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7D36F6" w14:textId="53A52A71" w:rsidR="001945DD" w:rsidRPr="000A64D8" w:rsidRDefault="001945DD" w:rsidP="001945DD">
      <w:pPr>
        <w:tabs>
          <w:tab w:val="right" w:pos="10000"/>
        </w:tabs>
        <w:spacing w:after="0"/>
        <w:rPr>
          <w:rFonts w:ascii="Arial" w:hAnsi="Arial" w:cs="Arial"/>
          <w:b/>
          <w:sz w:val="24"/>
          <w:szCs w:val="24"/>
        </w:rPr>
      </w:pPr>
      <w:bookmarkStart w:id="0" w:name="OLE_LINK1"/>
      <w:bookmarkStart w:id="1" w:name="OLE_LINK2"/>
      <w:r w:rsidRPr="000A64D8">
        <w:rPr>
          <w:rFonts w:ascii="Arial" w:hAnsi="Arial" w:cs="Arial"/>
          <w:b/>
          <w:sz w:val="24"/>
          <w:szCs w:val="24"/>
        </w:rPr>
        <w:t>3GPP TSG-RAN WG1 #</w:t>
      </w:r>
      <w:r w:rsidR="002D15ED">
        <w:rPr>
          <w:rFonts w:ascii="Arial" w:hAnsi="Arial" w:cs="Arial"/>
          <w:b/>
          <w:sz w:val="24"/>
          <w:szCs w:val="24"/>
        </w:rPr>
        <w:t>86</w:t>
      </w:r>
      <w:r w:rsidRPr="000A64D8">
        <w:rPr>
          <w:rFonts w:ascii="Arial" w:hAnsi="Arial" w:cs="Arial"/>
          <w:b/>
          <w:sz w:val="24"/>
          <w:szCs w:val="24"/>
        </w:rPr>
        <w:t xml:space="preserve"> </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16</w:t>
      </w:r>
      <w:r w:rsidR="009B7D11">
        <w:rPr>
          <w:rFonts w:ascii="Arial" w:hAnsi="Arial" w:cs="Arial"/>
          <w:b/>
          <w:sz w:val="24"/>
          <w:szCs w:val="24"/>
        </w:rPr>
        <w:t>636</w:t>
      </w:r>
      <w:r>
        <w:rPr>
          <w:rFonts w:ascii="Arial" w:hAnsi="Arial" w:cs="Arial"/>
          <w:b/>
          <w:sz w:val="24"/>
          <w:szCs w:val="24"/>
        </w:rPr>
        <w:t>4</w:t>
      </w:r>
    </w:p>
    <w:p w14:paraId="6CB26B02" w14:textId="186146B1" w:rsidR="001945DD" w:rsidRPr="00FD021C" w:rsidRDefault="001945DD" w:rsidP="001945DD">
      <w:pPr>
        <w:tabs>
          <w:tab w:val="right" w:pos="9630"/>
        </w:tabs>
        <w:spacing w:after="0"/>
        <w:jc w:val="both"/>
        <w:rPr>
          <w:rFonts w:ascii="Arial" w:hAnsi="Arial" w:cs="Arial"/>
          <w:b/>
          <w:sz w:val="24"/>
          <w:szCs w:val="24"/>
        </w:rPr>
      </w:pPr>
      <w:r>
        <w:rPr>
          <w:rFonts w:ascii="Arial" w:hAnsi="Arial" w:cs="Arial"/>
          <w:b/>
          <w:sz w:val="24"/>
          <w:szCs w:val="24"/>
        </w:rPr>
        <w:t>2</w:t>
      </w:r>
      <w:r w:rsidR="002E5957">
        <w:rPr>
          <w:rFonts w:ascii="Arial" w:hAnsi="Arial" w:cs="Arial"/>
          <w:b/>
          <w:sz w:val="24"/>
          <w:szCs w:val="24"/>
        </w:rPr>
        <w:t>2</w:t>
      </w:r>
      <w:r w:rsidR="002E5957">
        <w:rPr>
          <w:rFonts w:ascii="Arial" w:hAnsi="Arial" w:cs="Arial"/>
          <w:b/>
          <w:sz w:val="24"/>
          <w:szCs w:val="24"/>
          <w:vertAlign w:val="superscript"/>
        </w:rPr>
        <w:t>n</w:t>
      </w:r>
      <w:r>
        <w:rPr>
          <w:rFonts w:ascii="Arial" w:hAnsi="Arial" w:cs="Arial"/>
          <w:b/>
          <w:sz w:val="24"/>
          <w:szCs w:val="24"/>
          <w:vertAlign w:val="superscript"/>
        </w:rPr>
        <w:t>d</w:t>
      </w:r>
      <w:r>
        <w:rPr>
          <w:rFonts w:ascii="Arial" w:hAnsi="Arial" w:cs="Arial"/>
          <w:b/>
          <w:sz w:val="24"/>
          <w:szCs w:val="24"/>
        </w:rPr>
        <w:t xml:space="preserve"> –</w:t>
      </w:r>
      <w:r w:rsidRPr="003732BA">
        <w:rPr>
          <w:rFonts w:ascii="Arial" w:hAnsi="Arial" w:cs="Arial"/>
          <w:b/>
          <w:sz w:val="24"/>
          <w:szCs w:val="24"/>
        </w:rPr>
        <w:t xml:space="preserve"> </w:t>
      </w:r>
      <w:r w:rsidR="002E5957">
        <w:rPr>
          <w:rFonts w:ascii="Arial" w:hAnsi="Arial" w:cs="Arial"/>
          <w:b/>
          <w:sz w:val="24"/>
          <w:szCs w:val="24"/>
        </w:rPr>
        <w:t>26</w:t>
      </w:r>
      <w:r w:rsidRPr="00CA6BDF">
        <w:rPr>
          <w:rFonts w:ascii="Arial" w:hAnsi="Arial" w:cs="Arial"/>
          <w:b/>
          <w:sz w:val="24"/>
          <w:szCs w:val="24"/>
          <w:vertAlign w:val="superscript"/>
        </w:rPr>
        <w:t>th</w:t>
      </w:r>
      <w:r>
        <w:rPr>
          <w:rFonts w:ascii="Arial" w:hAnsi="Arial" w:cs="Arial"/>
          <w:b/>
          <w:sz w:val="24"/>
          <w:szCs w:val="24"/>
        </w:rPr>
        <w:t xml:space="preserve"> </w:t>
      </w:r>
      <w:r w:rsidR="002E5957">
        <w:rPr>
          <w:rFonts w:ascii="Arial" w:hAnsi="Arial" w:cs="Arial"/>
          <w:b/>
          <w:sz w:val="24"/>
          <w:szCs w:val="24"/>
        </w:rPr>
        <w:t xml:space="preserve">August </w:t>
      </w:r>
      <w:r>
        <w:rPr>
          <w:rFonts w:ascii="Arial" w:hAnsi="Arial" w:cs="Arial"/>
          <w:b/>
          <w:sz w:val="24"/>
          <w:szCs w:val="24"/>
        </w:rPr>
        <w:t>2016</w:t>
      </w:r>
    </w:p>
    <w:p w14:paraId="13C01E4C" w14:textId="1E93CD15" w:rsidR="001945DD" w:rsidRPr="00FD021C" w:rsidRDefault="00FE5602" w:rsidP="001945DD">
      <w:pPr>
        <w:spacing w:after="0"/>
        <w:jc w:val="both"/>
        <w:rPr>
          <w:rFonts w:ascii="Arial" w:hAnsi="Arial" w:cs="Arial"/>
          <w:b/>
          <w:sz w:val="24"/>
          <w:szCs w:val="24"/>
        </w:rPr>
      </w:pPr>
      <w:r>
        <w:rPr>
          <w:rFonts w:ascii="Arial" w:hAnsi="Arial" w:cs="Arial"/>
          <w:b/>
          <w:sz w:val="24"/>
          <w:szCs w:val="24"/>
        </w:rPr>
        <w:t>Gothenburg</w:t>
      </w:r>
      <w:r w:rsidR="001945DD" w:rsidRPr="00CA6BDF">
        <w:rPr>
          <w:rFonts w:ascii="Arial" w:hAnsi="Arial" w:cs="Arial"/>
          <w:b/>
          <w:sz w:val="24"/>
          <w:szCs w:val="24"/>
        </w:rPr>
        <w:t xml:space="preserve">, </w:t>
      </w:r>
      <w:r w:rsidR="00CA0363">
        <w:rPr>
          <w:rFonts w:ascii="Arial" w:hAnsi="Arial" w:cs="Arial"/>
          <w:b/>
          <w:sz w:val="24"/>
          <w:szCs w:val="24"/>
        </w:rPr>
        <w:t>Sweden</w:t>
      </w:r>
    </w:p>
    <w:p w14:paraId="4C56F2BF" w14:textId="77777777" w:rsidR="001945DD" w:rsidRPr="000A64D8" w:rsidRDefault="001945DD" w:rsidP="001945DD">
      <w:pPr>
        <w:pStyle w:val="Footer"/>
        <w:jc w:val="both"/>
        <w:rPr>
          <w:noProof w:val="0"/>
        </w:rPr>
      </w:pPr>
    </w:p>
    <w:p w14:paraId="3EAB5883" w14:textId="541B1095" w:rsidR="001945DD" w:rsidRPr="000A64D8" w:rsidRDefault="001945DD" w:rsidP="001945DD">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FB233C">
        <w:rPr>
          <w:rFonts w:ascii="Arial" w:hAnsi="Arial"/>
          <w:sz w:val="24"/>
        </w:rPr>
        <w:t>8</w:t>
      </w:r>
      <w:r>
        <w:rPr>
          <w:rFonts w:ascii="Arial" w:hAnsi="Arial"/>
          <w:sz w:val="24"/>
        </w:rPr>
        <w:t>.1.</w:t>
      </w:r>
      <w:r w:rsidR="00FB233C">
        <w:rPr>
          <w:rFonts w:ascii="Arial" w:hAnsi="Arial"/>
          <w:sz w:val="24"/>
        </w:rPr>
        <w:t>3.1</w:t>
      </w:r>
    </w:p>
    <w:p w14:paraId="4E6F6C3C" w14:textId="77777777" w:rsidR="001945DD" w:rsidRPr="000A64D8" w:rsidRDefault="001945DD" w:rsidP="001945DD">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2398210D" w14:textId="55605C6C" w:rsidR="001945DD" w:rsidRPr="003570F9" w:rsidRDefault="001945DD" w:rsidP="001945DD">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rPr>
        <w:tab/>
      </w:r>
      <w:r w:rsidR="00D26A21" w:rsidRPr="00D26A21">
        <w:rPr>
          <w:rFonts w:ascii="Arial" w:hAnsi="Arial"/>
        </w:rPr>
        <w:t>NR numerology scaling and alignment</w:t>
      </w:r>
    </w:p>
    <w:p w14:paraId="1E38AEBD" w14:textId="77777777" w:rsidR="001945DD" w:rsidRDefault="001945DD" w:rsidP="001945DD">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680A116F" w14:textId="77777777" w:rsidR="00C76D23" w:rsidRPr="00D61FD4" w:rsidRDefault="00C76D23" w:rsidP="00C76D23">
      <w:pPr>
        <w:pStyle w:val="Heading1"/>
        <w:pBdr>
          <w:top w:val="single" w:sz="12" w:space="0" w:color="auto"/>
        </w:pBdr>
        <w:rPr>
          <w:rFonts w:ascii="Times New Roman" w:hAnsi="Times New Roman" w:cs="Times New Roman"/>
          <w:lang w:val="en-US"/>
        </w:rPr>
      </w:pPr>
      <w:bookmarkStart w:id="2" w:name="_Ref298777854"/>
      <w:bookmarkEnd w:id="0"/>
      <w:bookmarkEnd w:id="1"/>
      <w:r w:rsidRPr="00D61FD4">
        <w:rPr>
          <w:rFonts w:ascii="Times New Roman" w:hAnsi="Times New Roman" w:cs="Times New Roman"/>
          <w:lang w:val="en-US"/>
        </w:rPr>
        <w:t>Introduction</w:t>
      </w:r>
      <w:bookmarkEnd w:id="2"/>
    </w:p>
    <w:p w14:paraId="654BB06E" w14:textId="6AD723D7" w:rsidR="00C76D23" w:rsidRPr="00D61FD4" w:rsidRDefault="00C76D23" w:rsidP="00C76D23">
      <w:pPr>
        <w:jc w:val="both"/>
        <w:rPr>
          <w:rFonts w:ascii="Times New Roman" w:hAnsi="Times New Roman" w:cs="Times New Roman"/>
        </w:rPr>
      </w:pPr>
      <w:r w:rsidRPr="00D61FD4">
        <w:rPr>
          <w:rFonts w:ascii="Times New Roman" w:hAnsi="Times New Roman" w:cs="Times New Roman"/>
        </w:rPr>
        <w:t xml:space="preserve">Numerology decisions for NR are critical for a successful and efficient support of the wide range of deployment options, and for a flexible frame structure design that can be leveraged seamlessly across all services. </w:t>
      </w:r>
      <w:r w:rsidR="002359B8" w:rsidRPr="002359B8">
        <w:rPr>
          <w:rFonts w:ascii="Times New Roman" w:hAnsi="Times New Roman" w:cs="Times New Roman"/>
        </w:rPr>
        <w:t xml:space="preserve">Scalable numerology is a new design tool for 5G due to its flexibility and scalability. In the RAN1 84b and 85, scalable numerology (SCS scaled by power of 2, fs = </w:t>
      </w:r>
      <w:proofErr w:type="spellStart"/>
      <w:proofErr w:type="gramStart"/>
      <w:r w:rsidR="002359B8" w:rsidRPr="002359B8">
        <w:rPr>
          <w:rFonts w:ascii="Times New Roman" w:hAnsi="Times New Roman" w:cs="Times New Roman"/>
        </w:rPr>
        <w:t>fo</w:t>
      </w:r>
      <w:proofErr w:type="spellEnd"/>
      <w:proofErr w:type="gramEnd"/>
      <w:r w:rsidR="002359B8" w:rsidRPr="002359B8">
        <w:rPr>
          <w:rFonts w:ascii="Times New Roman" w:hAnsi="Times New Roman" w:cs="Times New Roman"/>
        </w:rPr>
        <w:t xml:space="preserve"> * 2</w:t>
      </w:r>
      <w:r w:rsidR="002359B8" w:rsidRPr="002359B8">
        <w:rPr>
          <w:rFonts w:ascii="Times New Roman" w:hAnsi="Times New Roman" w:cs="Times New Roman"/>
          <w:vertAlign w:val="superscript"/>
        </w:rPr>
        <w:t>m</w:t>
      </w:r>
      <w:r w:rsidR="002359B8" w:rsidRPr="002359B8">
        <w:rPr>
          <w:rFonts w:ascii="Times New Roman" w:hAnsi="Times New Roman" w:cs="Times New Roman"/>
        </w:rPr>
        <w:t>) is considered as a working assumption. It is also agreed that multiple OFDM numerologies multiplexed in the same frequency range should also be supported.</w:t>
      </w:r>
      <w:r w:rsidR="002359B8">
        <w:rPr>
          <w:rFonts w:ascii="Times New Roman" w:hAnsi="Times New Roman" w:cs="Times New Roman"/>
        </w:rPr>
        <w:t xml:space="preserve"> In this contribution, we discuss some basic numerology scaling and alignment </w:t>
      </w:r>
      <w:r w:rsidR="00B12880">
        <w:rPr>
          <w:rFonts w:ascii="Times New Roman" w:hAnsi="Times New Roman" w:cs="Times New Roman"/>
        </w:rPr>
        <w:t>designs for scaled numerology family that would provide more flexibility and forward-compatibility.</w:t>
      </w:r>
    </w:p>
    <w:p w14:paraId="21C29A4B" w14:textId="79A13638" w:rsidR="001A5558" w:rsidRDefault="00585C9A" w:rsidP="001A5558">
      <w:pPr>
        <w:pStyle w:val="Heading1"/>
        <w:tabs>
          <w:tab w:val="clear" w:pos="432"/>
        </w:tabs>
      </w:pPr>
      <w:r>
        <w:t>Symbol boundary alignment</w:t>
      </w:r>
    </w:p>
    <w:p w14:paraId="41A5EF9C" w14:textId="399A83EA" w:rsidR="001A5558" w:rsidRPr="00CA074F" w:rsidRDefault="00B12880" w:rsidP="001A5558">
      <w:pPr>
        <w:jc w:val="both"/>
        <w:rPr>
          <w:rFonts w:ascii="Times New Roman" w:hAnsi="Times New Roman" w:cs="Times New Roman"/>
        </w:rPr>
      </w:pPr>
      <w:r w:rsidRPr="00CA074F">
        <w:rPr>
          <w:rFonts w:ascii="Times New Roman" w:hAnsi="Times New Roman" w:cs="Times New Roman"/>
        </w:rPr>
        <w:t>E</w:t>
      </w:r>
      <w:r w:rsidR="001A5558" w:rsidRPr="00CA074F">
        <w:rPr>
          <w:rFonts w:ascii="Times New Roman" w:hAnsi="Times New Roman" w:cs="Times New Roman"/>
        </w:rPr>
        <w:t xml:space="preserve">fficient multiplexing of different numerology in the same carrier is </w:t>
      </w:r>
      <w:r w:rsidRPr="00CA074F">
        <w:rPr>
          <w:rFonts w:ascii="Times New Roman" w:hAnsi="Times New Roman" w:cs="Times New Roman"/>
        </w:rPr>
        <w:t xml:space="preserve">very </w:t>
      </w:r>
      <w:r w:rsidR="001A5558" w:rsidRPr="00CA074F">
        <w:rPr>
          <w:rFonts w:ascii="Times New Roman" w:hAnsi="Times New Roman" w:cs="Times New Roman"/>
        </w:rPr>
        <w:t xml:space="preserve">useful </w:t>
      </w:r>
      <w:r w:rsidRPr="00CA074F">
        <w:rPr>
          <w:rFonts w:ascii="Times New Roman" w:hAnsi="Times New Roman" w:cs="Times New Roman"/>
        </w:rPr>
        <w:t>for a variety of use cases</w:t>
      </w:r>
      <w:r w:rsidR="001A5558" w:rsidRPr="00CA074F">
        <w:rPr>
          <w:rFonts w:ascii="Times New Roman" w:hAnsi="Times New Roman" w:cs="Times New Roman"/>
        </w:rPr>
        <w:t xml:space="preserve"> for which some additional numerology design requirements need to be met. For low latency and better system utilization, </w:t>
      </w:r>
      <w:r w:rsidR="00020EEF">
        <w:rPr>
          <w:rFonts w:ascii="Times New Roman" w:hAnsi="Times New Roman" w:cs="Times New Roman"/>
        </w:rPr>
        <w:t xml:space="preserve">symbol boundary alignment is highly desirable </w:t>
      </w:r>
      <w:r w:rsidR="00020EEF">
        <w:rPr>
          <w:rFonts w:ascii="Times New Roman" w:hAnsi="Times New Roman" w:cs="Times New Roman"/>
        </w:rPr>
        <w:fldChar w:fldCharType="begin"/>
      </w:r>
      <w:r w:rsidR="00020EEF">
        <w:rPr>
          <w:rFonts w:ascii="Times New Roman" w:hAnsi="Times New Roman" w:cs="Times New Roman"/>
        </w:rPr>
        <w:instrText xml:space="preserve"> REF _Ref458786949 \r \h </w:instrText>
      </w:r>
      <w:r w:rsidR="00020EEF">
        <w:rPr>
          <w:rFonts w:ascii="Times New Roman" w:hAnsi="Times New Roman" w:cs="Times New Roman"/>
        </w:rPr>
      </w:r>
      <w:r w:rsidR="00020EEF">
        <w:rPr>
          <w:rFonts w:ascii="Times New Roman" w:hAnsi="Times New Roman" w:cs="Times New Roman"/>
        </w:rPr>
        <w:fldChar w:fldCharType="separate"/>
      </w:r>
      <w:r w:rsidR="00020EEF">
        <w:rPr>
          <w:rFonts w:ascii="Times New Roman" w:hAnsi="Times New Roman" w:cs="Times New Roman"/>
        </w:rPr>
        <w:t>[1]</w:t>
      </w:r>
      <w:r w:rsidR="00020EEF">
        <w:rPr>
          <w:rFonts w:ascii="Times New Roman" w:hAnsi="Times New Roman" w:cs="Times New Roman"/>
        </w:rPr>
        <w:fldChar w:fldCharType="end"/>
      </w:r>
      <w:r w:rsidR="00020EEF">
        <w:rPr>
          <w:rFonts w:ascii="Times New Roman" w:hAnsi="Times New Roman" w:cs="Times New Roman"/>
        </w:rPr>
        <w:t xml:space="preserve"> for </w:t>
      </w:r>
      <w:r w:rsidR="001A5558" w:rsidRPr="00CA074F">
        <w:rPr>
          <w:rFonts w:ascii="Times New Roman" w:hAnsi="Times New Roman" w:cs="Times New Roman"/>
        </w:rPr>
        <w:t xml:space="preserve">both FDM and TDM </w:t>
      </w:r>
      <w:r w:rsidR="00020EEF">
        <w:rPr>
          <w:rFonts w:ascii="Times New Roman" w:hAnsi="Times New Roman" w:cs="Times New Roman"/>
        </w:rPr>
        <w:t xml:space="preserve">multiplexing </w:t>
      </w:r>
      <w:r w:rsidR="001A5558" w:rsidRPr="00CA074F">
        <w:rPr>
          <w:rFonts w:ascii="Times New Roman" w:hAnsi="Times New Roman" w:cs="Times New Roman"/>
        </w:rPr>
        <w:t>of different numerologies should be supported</w:t>
      </w:r>
      <w:r w:rsidR="009B239D">
        <w:rPr>
          <w:rFonts w:ascii="Times New Roman" w:hAnsi="Times New Roman" w:cs="Times New Roman"/>
        </w:rPr>
        <w:t xml:space="preserve"> as in Figure 1</w:t>
      </w:r>
      <w:r w:rsidR="001A5558" w:rsidRPr="00CA074F">
        <w:rPr>
          <w:rFonts w:ascii="Times New Roman" w:hAnsi="Times New Roman" w:cs="Times New Roman"/>
        </w:rPr>
        <w:t>.</w:t>
      </w:r>
    </w:p>
    <w:p w14:paraId="15E60EA3" w14:textId="77777777" w:rsidR="001A5558" w:rsidRDefault="001A5558" w:rsidP="001A5558">
      <w:pPr>
        <w:jc w:val="both"/>
        <w:rPr>
          <w:noProof/>
          <w:sz w:val="24"/>
        </w:rPr>
      </w:pPr>
      <w:r>
        <w:rPr>
          <w:noProof/>
        </w:rPr>
        <w:drawing>
          <wp:anchor distT="0" distB="0" distL="114300" distR="114300" simplePos="0" relativeHeight="251658240" behindDoc="0" locked="0" layoutInCell="1" allowOverlap="1" wp14:anchorId="29E429AB" wp14:editId="311F4569">
            <wp:simplePos x="0" y="0"/>
            <wp:positionH relativeFrom="margin">
              <wp:posOffset>0</wp:posOffset>
            </wp:positionH>
            <wp:positionV relativeFrom="paragraph">
              <wp:posOffset>113996</wp:posOffset>
            </wp:positionV>
            <wp:extent cx="6332220" cy="368300"/>
            <wp:effectExtent l="0" t="0" r="0" b="0"/>
            <wp:wrapNone/>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368300"/>
                    </a:xfrm>
                    <a:prstGeom prst="rect">
                      <a:avLst/>
                    </a:prstGeom>
                  </pic:spPr>
                </pic:pic>
              </a:graphicData>
            </a:graphic>
          </wp:anchor>
        </w:drawing>
      </w:r>
    </w:p>
    <w:p w14:paraId="35CC4A53" w14:textId="77777777" w:rsidR="001A5558" w:rsidRDefault="001A5558" w:rsidP="001A5558">
      <w:pPr>
        <w:jc w:val="both"/>
        <w:rPr>
          <w:noProof/>
          <w:sz w:val="24"/>
        </w:rPr>
      </w:pPr>
    </w:p>
    <w:p w14:paraId="794C1416" w14:textId="77777777" w:rsidR="001A5558" w:rsidRDefault="001A5558" w:rsidP="001A5558">
      <w:pPr>
        <w:jc w:val="both"/>
        <w:rPr>
          <w:noProof/>
          <w:sz w:val="24"/>
        </w:rPr>
      </w:pPr>
      <w:r>
        <w:rPr>
          <w:noProof/>
        </w:rPr>
        <w:drawing>
          <wp:anchor distT="0" distB="0" distL="114300" distR="114300" simplePos="0" relativeHeight="251658241" behindDoc="0" locked="0" layoutInCell="1" allowOverlap="1" wp14:anchorId="17B6A124" wp14:editId="5450AD4E">
            <wp:simplePos x="0" y="0"/>
            <wp:positionH relativeFrom="margin">
              <wp:posOffset>0</wp:posOffset>
            </wp:positionH>
            <wp:positionV relativeFrom="paragraph">
              <wp:posOffset>156541</wp:posOffset>
            </wp:positionV>
            <wp:extent cx="6332220" cy="248285"/>
            <wp:effectExtent l="0" t="0" r="0" b="0"/>
            <wp:wrapNone/>
            <wp:docPr id="4" name="Picture 4"/>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stretch>
                      <a:fillRect/>
                    </a:stretch>
                  </pic:blipFill>
                  <pic:spPr>
                    <a:xfrm>
                      <a:off x="0" y="0"/>
                      <a:ext cx="6332220" cy="248285"/>
                    </a:xfrm>
                    <a:prstGeom prst="rect">
                      <a:avLst/>
                    </a:prstGeom>
                  </pic:spPr>
                </pic:pic>
              </a:graphicData>
            </a:graphic>
          </wp:anchor>
        </w:drawing>
      </w:r>
    </w:p>
    <w:p w14:paraId="76AB8A32" w14:textId="77777777" w:rsidR="001A5558" w:rsidRDefault="001A5558" w:rsidP="001A5558">
      <w:pPr>
        <w:pStyle w:val="Caption"/>
      </w:pPr>
    </w:p>
    <w:p w14:paraId="2DE1AA42" w14:textId="3672BA98" w:rsidR="001A5558" w:rsidRDefault="0087414A" w:rsidP="001A5558">
      <w:pPr>
        <w:pStyle w:val="Caption"/>
      </w:pPr>
      <w:r>
        <w:t>Figure 1</w:t>
      </w:r>
      <w:r w:rsidR="001A5558">
        <w:t>. FDM and TDM of different numerologies</w:t>
      </w:r>
    </w:p>
    <w:p w14:paraId="47D4561E" w14:textId="54B9C41E" w:rsidR="001A5558" w:rsidRPr="00CA074F" w:rsidRDefault="001A5558" w:rsidP="001A5558">
      <w:pPr>
        <w:jc w:val="both"/>
        <w:rPr>
          <w:rFonts w:ascii="Times New Roman" w:hAnsi="Times New Roman" w:cs="Times New Roman"/>
        </w:rPr>
      </w:pPr>
      <w:r w:rsidRPr="00CA074F">
        <w:rPr>
          <w:rFonts w:ascii="Times New Roman" w:hAnsi="Times New Roman" w:cs="Times New Roman"/>
        </w:rPr>
        <w:t xml:space="preserve">When numerology is scaled from one base numerology to scaled numerology family, it is desirable to have alignment at the base numerology symbol boundary. E.g., in LTE, symbol 0 always has a slightly longer duration than other symbols. Scaling could be done with or without symbol boundary alignment as shown in Figure </w:t>
      </w:r>
      <w:r w:rsidR="009B239D">
        <w:rPr>
          <w:rFonts w:ascii="Times New Roman" w:hAnsi="Times New Roman" w:cs="Times New Roman"/>
        </w:rPr>
        <w:t>2</w:t>
      </w:r>
      <w:r w:rsidRPr="00CA074F">
        <w:rPr>
          <w:rFonts w:ascii="Times New Roman" w:hAnsi="Times New Roman" w:cs="Times New Roman"/>
        </w:rPr>
        <w:t>.</w:t>
      </w:r>
    </w:p>
    <w:p w14:paraId="37F89218" w14:textId="5AEFC72C" w:rsidR="001A5558" w:rsidRDefault="005403C0" w:rsidP="001A5558">
      <w:pPr>
        <w:jc w:val="both"/>
        <w:rPr>
          <w:noProof/>
          <w:sz w:val="24"/>
        </w:rPr>
      </w:pPr>
      <w:r>
        <w:rPr>
          <w:noProof/>
          <w:sz w:val="24"/>
        </w:rPr>
        <w:drawing>
          <wp:inline distT="0" distB="0" distL="0" distR="0" wp14:anchorId="143516D7" wp14:editId="1BE14CCD">
            <wp:extent cx="5987056" cy="108136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96678" cy="1083100"/>
                    </a:xfrm>
                    <a:prstGeom prst="rect">
                      <a:avLst/>
                    </a:prstGeom>
                    <a:noFill/>
                  </pic:spPr>
                </pic:pic>
              </a:graphicData>
            </a:graphic>
          </wp:inline>
        </w:drawing>
      </w:r>
    </w:p>
    <w:p w14:paraId="56096A59" w14:textId="76BD611D" w:rsidR="001A5558" w:rsidRDefault="001A5558" w:rsidP="001A5558">
      <w:pPr>
        <w:pStyle w:val="Caption"/>
      </w:pPr>
      <w:r>
        <w:t xml:space="preserve">Figure </w:t>
      </w:r>
      <w:r w:rsidR="0087414A">
        <w:t>2</w:t>
      </w:r>
      <w:r>
        <w:t>. Numerology scaling with and without symbol boundary alignment</w:t>
      </w:r>
    </w:p>
    <w:p w14:paraId="1BEFC130" w14:textId="0277A06F" w:rsidR="00DF3854" w:rsidRDefault="001A5558" w:rsidP="001A5558">
      <w:pPr>
        <w:jc w:val="both"/>
        <w:rPr>
          <w:rFonts w:ascii="Times New Roman" w:hAnsi="Times New Roman" w:cs="Times New Roman"/>
        </w:rPr>
      </w:pPr>
      <w:r w:rsidRPr="00CA074F">
        <w:rPr>
          <w:rFonts w:ascii="Times New Roman" w:hAnsi="Times New Roman" w:cs="Times New Roman"/>
        </w:rPr>
        <w:lastRenderedPageBreak/>
        <w:t xml:space="preserve">As can be seen above, symbol boundary alignment at base numerology makes the design more modular when it comes to numerology </w:t>
      </w:r>
      <w:r w:rsidR="00FC75C5" w:rsidRPr="00CA074F">
        <w:rPr>
          <w:rFonts w:ascii="Times New Roman" w:hAnsi="Times New Roman" w:cs="Times New Roman"/>
        </w:rPr>
        <w:t>multiplexing</w:t>
      </w:r>
      <w:r w:rsidRPr="00CA074F">
        <w:rPr>
          <w:rFonts w:ascii="Times New Roman" w:hAnsi="Times New Roman" w:cs="Times New Roman"/>
        </w:rPr>
        <w:t xml:space="preserve">. </w:t>
      </w:r>
      <w:r w:rsidR="00DF3854">
        <w:rPr>
          <w:rFonts w:ascii="Times New Roman" w:hAnsi="Times New Roman" w:cs="Times New Roman"/>
        </w:rPr>
        <w:t>The following use cases would benefit from scalable numerology symbol alignments:</w:t>
      </w:r>
    </w:p>
    <w:p w14:paraId="32191772" w14:textId="34A51082" w:rsidR="00DF3854" w:rsidRDefault="001A5558" w:rsidP="007113E1">
      <w:pPr>
        <w:pStyle w:val="ListParagraph"/>
        <w:ind w:left="0"/>
        <w:jc w:val="both"/>
        <w:rPr>
          <w:rFonts w:ascii="Times New Roman" w:hAnsi="Times New Roman" w:cs="Times New Roman"/>
        </w:rPr>
      </w:pPr>
      <w:r w:rsidRPr="00DF3854">
        <w:rPr>
          <w:rFonts w:ascii="Times New Roman" w:hAnsi="Times New Roman" w:cs="Times New Roman"/>
        </w:rPr>
        <w:t xml:space="preserve">Efficient numerology multiplexing could </w:t>
      </w:r>
      <w:r w:rsidR="00DF3854">
        <w:rPr>
          <w:rFonts w:ascii="Times New Roman" w:hAnsi="Times New Roman" w:cs="Times New Roman"/>
        </w:rPr>
        <w:t>be achieved</w:t>
      </w:r>
      <w:r w:rsidR="0060733F">
        <w:rPr>
          <w:rFonts w:ascii="Times New Roman" w:hAnsi="Times New Roman" w:cs="Times New Roman"/>
        </w:rPr>
        <w:t xml:space="preserve"> with symbol boundary alignment</w:t>
      </w:r>
      <w:r w:rsidRPr="00DF3854">
        <w:rPr>
          <w:rFonts w:ascii="Times New Roman" w:hAnsi="Times New Roman" w:cs="Times New Roman"/>
        </w:rPr>
        <w:t>.</w:t>
      </w:r>
      <w:r w:rsidR="00DF3854">
        <w:rPr>
          <w:rFonts w:ascii="Times New Roman" w:hAnsi="Times New Roman" w:cs="Times New Roman"/>
        </w:rPr>
        <w:t xml:space="preserve"> Long symbol numerology could easily be replaced by power of 2 scaled short symbols without leaving a gap or cutting into CPs</w:t>
      </w:r>
      <w:r w:rsidR="00DF2653">
        <w:rPr>
          <w:rFonts w:ascii="Times New Roman" w:hAnsi="Times New Roman" w:cs="Times New Roman"/>
        </w:rPr>
        <w:t xml:space="preserve"> (as shown in Figure 1).</w:t>
      </w:r>
      <w:r w:rsidR="002B2A96">
        <w:rPr>
          <w:rFonts w:ascii="Times New Roman" w:hAnsi="Times New Roman" w:cs="Times New Roman"/>
        </w:rPr>
        <w:t xml:space="preserve"> Such application could include:</w:t>
      </w:r>
    </w:p>
    <w:p w14:paraId="3F8C03F4" w14:textId="5E87BB01" w:rsidR="00536D6E" w:rsidRPr="00536D6E" w:rsidRDefault="00E264DD" w:rsidP="007113E1">
      <w:pPr>
        <w:pStyle w:val="ListParagraph"/>
        <w:numPr>
          <w:ilvl w:val="1"/>
          <w:numId w:val="20"/>
        </w:numPr>
        <w:ind w:left="720"/>
        <w:jc w:val="both"/>
        <w:rPr>
          <w:rFonts w:ascii="Times New Roman" w:hAnsi="Times New Roman" w:cs="Times New Roman"/>
        </w:rPr>
      </w:pPr>
      <w:r>
        <w:rPr>
          <w:rFonts w:ascii="Times New Roman" w:hAnsi="Times New Roman" w:cs="Times New Roman"/>
        </w:rPr>
        <w:t xml:space="preserve">To multiplex URLLC short </w:t>
      </w:r>
      <w:proofErr w:type="spellStart"/>
      <w:r>
        <w:rPr>
          <w:rFonts w:ascii="Times New Roman" w:hAnsi="Times New Roman" w:cs="Times New Roman"/>
        </w:rPr>
        <w:t>subframe</w:t>
      </w:r>
      <w:proofErr w:type="spellEnd"/>
      <w:r>
        <w:rPr>
          <w:rFonts w:ascii="Times New Roman" w:hAnsi="Times New Roman" w:cs="Times New Roman"/>
        </w:rPr>
        <w:t xml:space="preserve"> with scaled SCS and normal </w:t>
      </w:r>
      <w:proofErr w:type="spellStart"/>
      <w:r>
        <w:rPr>
          <w:rFonts w:ascii="Times New Roman" w:hAnsi="Times New Roman" w:cs="Times New Roman"/>
        </w:rPr>
        <w:t>eMBB</w:t>
      </w:r>
      <w:proofErr w:type="spellEnd"/>
      <w:r>
        <w:rPr>
          <w:rFonts w:ascii="Times New Roman" w:hAnsi="Times New Roman" w:cs="Times New Roman"/>
        </w:rPr>
        <w:t xml:space="preserve"> numerology.</w:t>
      </w:r>
      <w:r w:rsidR="00536D6E">
        <w:rPr>
          <w:rFonts w:ascii="Times New Roman" w:hAnsi="Times New Roman" w:cs="Times New Roman"/>
        </w:rPr>
        <w:t xml:space="preserve"> -- </w:t>
      </w:r>
      <w:r w:rsidR="00536D6E">
        <w:rPr>
          <w:rFonts w:ascii="Times New Roman" w:hAnsi="Times New Roman" w:cs="Times New Roman"/>
        </w:rPr>
        <w:fldChar w:fldCharType="begin"/>
      </w:r>
      <w:r w:rsidR="00536D6E">
        <w:rPr>
          <w:rFonts w:ascii="Times New Roman" w:hAnsi="Times New Roman" w:cs="Times New Roman"/>
        </w:rPr>
        <w:instrText xml:space="preserve"> REF _Ref458786950 \r \h </w:instrText>
      </w:r>
      <w:r w:rsidR="00536D6E">
        <w:rPr>
          <w:rFonts w:ascii="Times New Roman" w:hAnsi="Times New Roman" w:cs="Times New Roman"/>
        </w:rPr>
      </w:r>
      <w:r w:rsidR="00536D6E">
        <w:rPr>
          <w:rFonts w:ascii="Times New Roman" w:hAnsi="Times New Roman" w:cs="Times New Roman"/>
        </w:rPr>
        <w:fldChar w:fldCharType="separate"/>
      </w:r>
      <w:r w:rsidR="00536D6E">
        <w:rPr>
          <w:rFonts w:ascii="Times New Roman" w:hAnsi="Times New Roman" w:cs="Times New Roman"/>
        </w:rPr>
        <w:t>[2]</w:t>
      </w:r>
      <w:r w:rsidR="00536D6E">
        <w:rPr>
          <w:rFonts w:ascii="Times New Roman" w:hAnsi="Times New Roman" w:cs="Times New Roman"/>
        </w:rPr>
        <w:fldChar w:fldCharType="end"/>
      </w:r>
    </w:p>
    <w:p w14:paraId="2245C341" w14:textId="656B8ECE" w:rsidR="002B2A96" w:rsidRDefault="00C354DD" w:rsidP="007113E1">
      <w:pPr>
        <w:pStyle w:val="ListParagraph"/>
        <w:numPr>
          <w:ilvl w:val="1"/>
          <w:numId w:val="20"/>
        </w:numPr>
        <w:ind w:left="720"/>
        <w:jc w:val="both"/>
        <w:rPr>
          <w:rFonts w:ascii="Times New Roman" w:hAnsi="Times New Roman" w:cs="Times New Roman"/>
        </w:rPr>
      </w:pPr>
      <w:r>
        <w:rPr>
          <w:rFonts w:ascii="Times New Roman" w:hAnsi="Times New Roman" w:cs="Times New Roman"/>
        </w:rPr>
        <w:t>To multiplex s</w:t>
      </w:r>
      <w:r w:rsidR="002B2A96">
        <w:rPr>
          <w:rFonts w:ascii="Times New Roman" w:hAnsi="Times New Roman" w:cs="Times New Roman"/>
        </w:rPr>
        <w:t xml:space="preserve">caled numerology control </w:t>
      </w:r>
      <w:r>
        <w:rPr>
          <w:rFonts w:ascii="Times New Roman" w:hAnsi="Times New Roman" w:cs="Times New Roman"/>
        </w:rPr>
        <w:t xml:space="preserve">with data </w:t>
      </w:r>
      <w:r w:rsidR="002B2A96">
        <w:rPr>
          <w:rFonts w:ascii="Times New Roman" w:hAnsi="Times New Roman" w:cs="Times New Roman"/>
        </w:rPr>
        <w:t xml:space="preserve">for </w:t>
      </w:r>
      <w:r>
        <w:rPr>
          <w:rFonts w:ascii="Times New Roman" w:hAnsi="Times New Roman" w:cs="Times New Roman"/>
        </w:rPr>
        <w:t xml:space="preserve">efficient </w:t>
      </w:r>
      <w:proofErr w:type="spellStart"/>
      <w:r>
        <w:rPr>
          <w:rFonts w:ascii="Times New Roman" w:hAnsi="Times New Roman" w:cs="Times New Roman"/>
        </w:rPr>
        <w:t>eMBB</w:t>
      </w:r>
      <w:proofErr w:type="spellEnd"/>
      <w:r>
        <w:rPr>
          <w:rFonts w:ascii="Times New Roman" w:hAnsi="Times New Roman" w:cs="Times New Roman"/>
        </w:rPr>
        <w:t xml:space="preserve"> self-contained SF turn-around </w:t>
      </w:r>
      <w:r w:rsidR="00E264DD">
        <w:rPr>
          <w:rFonts w:ascii="Times New Roman" w:hAnsi="Times New Roman" w:cs="Times New Roman"/>
        </w:rPr>
        <w:t xml:space="preserve">-- </w:t>
      </w:r>
      <w:r w:rsidR="00E264DD">
        <w:rPr>
          <w:rFonts w:ascii="Times New Roman" w:hAnsi="Times New Roman" w:cs="Times New Roman"/>
        </w:rPr>
        <w:fldChar w:fldCharType="begin"/>
      </w:r>
      <w:r w:rsidR="00E264DD">
        <w:rPr>
          <w:rFonts w:ascii="Times New Roman" w:hAnsi="Times New Roman" w:cs="Times New Roman"/>
        </w:rPr>
        <w:instrText xml:space="preserve"> REF _Ref458786952 \r \h </w:instrText>
      </w:r>
      <w:r w:rsidR="00E264DD">
        <w:rPr>
          <w:rFonts w:ascii="Times New Roman" w:hAnsi="Times New Roman" w:cs="Times New Roman"/>
        </w:rPr>
      </w:r>
      <w:r w:rsidR="00E264DD">
        <w:rPr>
          <w:rFonts w:ascii="Times New Roman" w:hAnsi="Times New Roman" w:cs="Times New Roman"/>
        </w:rPr>
        <w:fldChar w:fldCharType="separate"/>
      </w:r>
      <w:r w:rsidR="00E264DD">
        <w:rPr>
          <w:rFonts w:ascii="Times New Roman" w:hAnsi="Times New Roman" w:cs="Times New Roman"/>
        </w:rPr>
        <w:t>[3]</w:t>
      </w:r>
      <w:r w:rsidR="00E264DD">
        <w:rPr>
          <w:rFonts w:ascii="Times New Roman" w:hAnsi="Times New Roman" w:cs="Times New Roman"/>
        </w:rPr>
        <w:fldChar w:fldCharType="end"/>
      </w:r>
    </w:p>
    <w:p w14:paraId="03E5A8FB" w14:textId="77777777" w:rsidR="003E4332" w:rsidRDefault="00FC75C5" w:rsidP="007113E1">
      <w:pPr>
        <w:pStyle w:val="ListParagraph"/>
        <w:numPr>
          <w:ilvl w:val="1"/>
          <w:numId w:val="20"/>
        </w:numPr>
        <w:ind w:left="720"/>
        <w:jc w:val="both"/>
        <w:rPr>
          <w:rFonts w:ascii="Times New Roman" w:hAnsi="Times New Roman" w:cs="Times New Roman"/>
        </w:rPr>
      </w:pPr>
      <w:r>
        <w:rPr>
          <w:rFonts w:ascii="Times New Roman" w:hAnsi="Times New Roman" w:cs="Times New Roman"/>
        </w:rPr>
        <w:t xml:space="preserve">To multiplex NR (e.g. SCS = 30kHz) in LTE (SCS = 15kHz) MBSFN </w:t>
      </w:r>
      <w:proofErr w:type="spellStart"/>
      <w:r>
        <w:rPr>
          <w:rFonts w:ascii="Times New Roman" w:hAnsi="Times New Roman" w:cs="Times New Roman"/>
        </w:rPr>
        <w:t>subframe</w:t>
      </w:r>
      <w:proofErr w:type="spellEnd"/>
      <w:r>
        <w:rPr>
          <w:rFonts w:ascii="Times New Roman" w:hAnsi="Times New Roman" w:cs="Times New Roman"/>
        </w:rPr>
        <w:t xml:space="preserve"> with s</w:t>
      </w:r>
      <w:r w:rsidR="003E4332">
        <w:rPr>
          <w:rFonts w:ascii="Times New Roman" w:hAnsi="Times New Roman" w:cs="Times New Roman"/>
        </w:rPr>
        <w:t>ymbol boundary alignment:</w:t>
      </w:r>
    </w:p>
    <w:p w14:paraId="466EA20D" w14:textId="34B18405" w:rsidR="00FC75C5" w:rsidRDefault="003E4332" w:rsidP="007113E1">
      <w:pPr>
        <w:pStyle w:val="ListParagraph"/>
        <w:numPr>
          <w:ilvl w:val="2"/>
          <w:numId w:val="20"/>
        </w:numPr>
        <w:ind w:left="1440"/>
        <w:jc w:val="both"/>
        <w:rPr>
          <w:rFonts w:ascii="Times New Roman" w:hAnsi="Times New Roman" w:cs="Times New Roman"/>
        </w:rPr>
      </w:pPr>
      <w:r>
        <w:rPr>
          <w:rFonts w:ascii="Times New Roman" w:hAnsi="Times New Roman" w:cs="Times New Roman"/>
        </w:rPr>
        <w:t xml:space="preserve">For example, with CFI = 1, the first MBSFN symbol in LTE will overlap with </w:t>
      </w:r>
      <w:r w:rsidR="00F0420C">
        <w:rPr>
          <w:rFonts w:ascii="Times New Roman" w:hAnsi="Times New Roman" w:cs="Times New Roman"/>
        </w:rPr>
        <w:t xml:space="preserve">3 NR symbols (SCS = </w:t>
      </w:r>
      <w:proofErr w:type="gramStart"/>
      <w:r w:rsidR="00F0420C">
        <w:rPr>
          <w:rFonts w:ascii="Times New Roman" w:hAnsi="Times New Roman" w:cs="Times New Roman"/>
        </w:rPr>
        <w:t>30kHz</w:t>
      </w:r>
      <w:proofErr w:type="gramEnd"/>
      <w:r w:rsidR="00F0420C">
        <w:rPr>
          <w:rFonts w:ascii="Times New Roman" w:hAnsi="Times New Roman" w:cs="Times New Roman"/>
        </w:rPr>
        <w:t xml:space="preserve">) </w:t>
      </w:r>
      <w:r>
        <w:rPr>
          <w:rFonts w:ascii="Times New Roman" w:hAnsi="Times New Roman" w:cs="Times New Roman"/>
        </w:rPr>
        <w:t>w/o</w:t>
      </w:r>
      <w:r w:rsidR="001673DD">
        <w:rPr>
          <w:rFonts w:ascii="Times New Roman" w:hAnsi="Times New Roman" w:cs="Times New Roman"/>
        </w:rPr>
        <w:t xml:space="preserve"> symbol-level alignment, hence 3 out of </w:t>
      </w:r>
      <w:r>
        <w:rPr>
          <w:rFonts w:ascii="Times New Roman" w:hAnsi="Times New Roman" w:cs="Times New Roman"/>
        </w:rPr>
        <w:t xml:space="preserve">28 </w:t>
      </w:r>
      <w:r w:rsidR="001673DD">
        <w:rPr>
          <w:rFonts w:ascii="Times New Roman" w:hAnsi="Times New Roman" w:cs="Times New Roman"/>
        </w:rPr>
        <w:t xml:space="preserve">in 1 </w:t>
      </w:r>
      <w:proofErr w:type="spellStart"/>
      <w:r w:rsidR="001673DD">
        <w:rPr>
          <w:rFonts w:ascii="Times New Roman" w:hAnsi="Times New Roman" w:cs="Times New Roman"/>
        </w:rPr>
        <w:t>ms</w:t>
      </w:r>
      <w:proofErr w:type="spellEnd"/>
      <w:r w:rsidR="001673DD">
        <w:rPr>
          <w:rFonts w:ascii="Times New Roman" w:hAnsi="Times New Roman" w:cs="Times New Roman"/>
        </w:rPr>
        <w:t xml:space="preserve"> </w:t>
      </w:r>
      <w:r>
        <w:rPr>
          <w:rFonts w:ascii="Times New Roman" w:hAnsi="Times New Roman" w:cs="Times New Roman"/>
        </w:rPr>
        <w:t xml:space="preserve">will be </w:t>
      </w:r>
      <w:r w:rsidR="001673DD">
        <w:rPr>
          <w:rFonts w:ascii="Times New Roman" w:hAnsi="Times New Roman" w:cs="Times New Roman"/>
        </w:rPr>
        <w:t xml:space="preserve">punctured. With symbol alignment, only 2 out of </w:t>
      </w:r>
      <w:r w:rsidR="00E066DF">
        <w:rPr>
          <w:rFonts w:ascii="Times New Roman" w:hAnsi="Times New Roman" w:cs="Times New Roman"/>
        </w:rPr>
        <w:t xml:space="preserve">28 symbols will be punctured </w:t>
      </w:r>
      <w:r w:rsidR="001673DD">
        <w:rPr>
          <w:rFonts w:ascii="Times New Roman" w:hAnsi="Times New Roman" w:cs="Times New Roman"/>
        </w:rPr>
        <w:t xml:space="preserve">by </w:t>
      </w:r>
      <w:r w:rsidR="00E066DF">
        <w:rPr>
          <w:rFonts w:ascii="Times New Roman" w:hAnsi="Times New Roman" w:cs="Times New Roman"/>
        </w:rPr>
        <w:t>LTE’</w:t>
      </w:r>
      <w:r w:rsidR="005B3345">
        <w:rPr>
          <w:rFonts w:ascii="Times New Roman" w:hAnsi="Times New Roman" w:cs="Times New Roman"/>
        </w:rPr>
        <w:t>s first symbol.</w:t>
      </w:r>
    </w:p>
    <w:p w14:paraId="2C59E33C" w14:textId="0054E75D" w:rsidR="00020EEF" w:rsidRDefault="0012264A" w:rsidP="007113E1">
      <w:pPr>
        <w:pStyle w:val="ListParagraph"/>
        <w:numPr>
          <w:ilvl w:val="1"/>
          <w:numId w:val="20"/>
        </w:numPr>
        <w:ind w:left="720"/>
        <w:jc w:val="both"/>
        <w:rPr>
          <w:rFonts w:ascii="Times New Roman" w:hAnsi="Times New Roman" w:cs="Times New Roman"/>
        </w:rPr>
      </w:pPr>
      <w:r>
        <w:rPr>
          <w:rFonts w:ascii="Times New Roman" w:hAnsi="Times New Roman" w:cs="Times New Roman"/>
        </w:rPr>
        <w:t xml:space="preserve">Low </w:t>
      </w:r>
      <w:r w:rsidR="00020EEF" w:rsidRPr="00DF3854">
        <w:rPr>
          <w:rFonts w:ascii="Times New Roman" w:hAnsi="Times New Roman" w:cs="Times New Roman"/>
        </w:rPr>
        <w:t>implementation complexity as the processing is aligned at the base numerology symbol boundary.</w:t>
      </w:r>
    </w:p>
    <w:p w14:paraId="4241CB0C" w14:textId="6FBE7A65" w:rsidR="001A5558" w:rsidRPr="00FF60C5" w:rsidRDefault="008D1366" w:rsidP="007113E1">
      <w:pPr>
        <w:pStyle w:val="ListParagraph"/>
        <w:numPr>
          <w:ilvl w:val="1"/>
          <w:numId w:val="20"/>
        </w:numPr>
        <w:ind w:left="720"/>
        <w:jc w:val="both"/>
        <w:rPr>
          <w:rFonts w:ascii="Times New Roman" w:eastAsiaTheme="minorEastAsia" w:hAnsi="Times New Roman" w:cs="Times New Roman"/>
        </w:rPr>
      </w:pPr>
      <w:r>
        <w:rPr>
          <w:rFonts w:ascii="Times New Roman" w:hAnsi="Times New Roman" w:cs="Times New Roman"/>
        </w:rPr>
        <w:t xml:space="preserve">To achieve better </w:t>
      </w:r>
      <w:r w:rsidR="00DF2653">
        <w:rPr>
          <w:rFonts w:ascii="Times New Roman" w:hAnsi="Times New Roman" w:cs="Times New Roman"/>
        </w:rPr>
        <w:t>i</w:t>
      </w:r>
      <w:r w:rsidR="00DF2653" w:rsidRPr="00DF3854">
        <w:rPr>
          <w:rFonts w:ascii="Times New Roman" w:hAnsi="Times New Roman" w:cs="Times New Roman"/>
        </w:rPr>
        <w:t xml:space="preserve">nterference </w:t>
      </w:r>
      <w:r>
        <w:rPr>
          <w:rFonts w:ascii="Times New Roman" w:hAnsi="Times New Roman" w:cs="Times New Roman"/>
        </w:rPr>
        <w:t>confinement</w:t>
      </w:r>
      <w:r w:rsidR="00020EEF">
        <w:rPr>
          <w:rFonts w:ascii="Times New Roman" w:hAnsi="Times New Roman" w:cs="Times New Roman"/>
        </w:rPr>
        <w:t xml:space="preserve">. One short symbol interference only impacts one long symbol at most, one long symbol </w:t>
      </w:r>
      <w:r>
        <w:rPr>
          <w:rFonts w:ascii="Times New Roman" w:hAnsi="Times New Roman" w:cs="Times New Roman"/>
        </w:rPr>
        <w:t>interference only impacts at most power of 2 short symbols (as shown in Figure 1).</w:t>
      </w:r>
    </w:p>
    <w:p w14:paraId="30DC2766" w14:textId="77777777" w:rsidR="00716252" w:rsidRPr="00716252" w:rsidRDefault="00716252" w:rsidP="00716252">
      <w:pPr>
        <w:autoSpaceDE w:val="0"/>
        <w:autoSpaceDN w:val="0"/>
        <w:spacing w:after="0" w:line="240" w:lineRule="auto"/>
        <w:jc w:val="both"/>
        <w:rPr>
          <w:rFonts w:ascii="Times New Roman" w:hAnsi="Times New Roman" w:cs="Times New Roman"/>
        </w:rPr>
      </w:pPr>
      <w:r w:rsidRPr="00716252">
        <w:rPr>
          <w:rFonts w:ascii="Times New Roman" w:hAnsi="Times New Roman" w:cs="Times New Roman"/>
          <w:b/>
          <w:u w:val="single"/>
        </w:rPr>
        <w:t>Proposal 1</w:t>
      </w:r>
      <w:r w:rsidRPr="00716252">
        <w:rPr>
          <w:rFonts w:ascii="Times New Roman" w:hAnsi="Times New Roman" w:cs="Times New Roman"/>
        </w:rPr>
        <w:t>: Symbol boundary alignment for NR scaled numerology family</w:t>
      </w:r>
    </w:p>
    <w:p w14:paraId="3B350E39" w14:textId="30F865F0" w:rsidR="00AF583B" w:rsidRDefault="00585C9A" w:rsidP="00AF583B">
      <w:pPr>
        <w:pStyle w:val="Heading1"/>
        <w:tabs>
          <w:tab w:val="clear" w:pos="432"/>
        </w:tabs>
      </w:pPr>
      <w:proofErr w:type="spellStart"/>
      <w:r>
        <w:t>Center</w:t>
      </w:r>
      <w:proofErr w:type="spellEnd"/>
      <w:r>
        <w:t xml:space="preserve"> of s</w:t>
      </w:r>
      <w:r w:rsidR="00AF583B">
        <w:t>ubcarrier a</w:t>
      </w:r>
      <w:r>
        <w:t>lignment</w:t>
      </w:r>
    </w:p>
    <w:p w14:paraId="2E8FB603" w14:textId="01C4335A" w:rsidR="00AC7759" w:rsidRDefault="00AC7759" w:rsidP="00AC7759">
      <w:pPr>
        <w:pStyle w:val="ListParagraph"/>
        <w:ind w:left="0"/>
        <w:jc w:val="both"/>
        <w:rPr>
          <w:rFonts w:ascii="Times New Roman" w:hAnsi="Times New Roman" w:cs="Times New Roman"/>
        </w:rPr>
      </w:pPr>
      <w:r w:rsidRPr="00AC7759">
        <w:rPr>
          <w:rFonts w:ascii="Times New Roman" w:hAnsi="Times New Roman" w:cs="Times New Roman"/>
        </w:rPr>
        <w:t xml:space="preserve">Similar </w:t>
      </w:r>
      <w:r>
        <w:rPr>
          <w:rFonts w:ascii="Times New Roman" w:hAnsi="Times New Roman" w:cs="Times New Roman"/>
        </w:rPr>
        <w:t>alignment could be defined over the frequency domain for subcarrier spacing placements/alignments across different numerologies.</w:t>
      </w:r>
    </w:p>
    <w:p w14:paraId="2A63E3C8" w14:textId="6BED71CD" w:rsidR="008A7155" w:rsidRDefault="008A7155" w:rsidP="00AC7759">
      <w:pPr>
        <w:pStyle w:val="ListParagraph"/>
        <w:ind w:left="0"/>
        <w:jc w:val="both"/>
        <w:rPr>
          <w:rFonts w:ascii="Times New Roman" w:hAnsi="Times New Roman" w:cs="Times New Roman"/>
        </w:rPr>
      </w:pPr>
      <w:r>
        <w:rPr>
          <w:rFonts w:ascii="Times New Roman" w:hAnsi="Times New Roman" w:cs="Times New Roman"/>
        </w:rPr>
        <w:t xml:space="preserve">First off, SCS numerologies could be dynamically changing in the same carrier, however, the grid </w:t>
      </w:r>
      <w:r w:rsidR="001075DC">
        <w:rPr>
          <w:rFonts w:ascii="Times New Roman" w:hAnsi="Times New Roman" w:cs="Times New Roman"/>
        </w:rPr>
        <w:t xml:space="preserve">defining </w:t>
      </w:r>
      <w:r>
        <w:rPr>
          <w:rFonts w:ascii="Times New Roman" w:hAnsi="Times New Roman" w:cs="Times New Roman"/>
        </w:rPr>
        <w:t xml:space="preserve">how the tones are located should be </w:t>
      </w:r>
      <w:r w:rsidR="00F72F59">
        <w:rPr>
          <w:rFonts w:ascii="Times New Roman" w:hAnsi="Times New Roman" w:cs="Times New Roman"/>
        </w:rPr>
        <w:t>predefined</w:t>
      </w:r>
      <w:r>
        <w:rPr>
          <w:rFonts w:ascii="Times New Roman" w:hAnsi="Times New Roman" w:cs="Times New Roman"/>
        </w:rPr>
        <w:t>. Also due to the scalable numerology, it is natural to have center of subcarriers aligned at the grid, wider SCS being a subset of narrower SCS in a nested manner as shown in Figure 3.</w:t>
      </w:r>
    </w:p>
    <w:p w14:paraId="6188D984" w14:textId="77777777" w:rsidR="008A7155" w:rsidRDefault="008A7155" w:rsidP="008A7155">
      <w:pPr>
        <w:pStyle w:val="Caption"/>
      </w:pPr>
      <w:r>
        <w:object w:dxaOrig="10696" w:dyaOrig="3851" w14:anchorId="7F4051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73.55pt" o:ole="">
            <v:imagedata r:id="rId15" o:title=""/>
          </v:shape>
          <o:OLEObject Type="Embed" ProgID="Visio.Drawing.11" ShapeID="_x0000_i1025" DrawAspect="Content" ObjectID="_1532546987" r:id="rId16"/>
        </w:object>
      </w:r>
      <w:r w:rsidRPr="007064D7">
        <w:t xml:space="preserve"> </w:t>
      </w:r>
    </w:p>
    <w:p w14:paraId="5A0D8E2B" w14:textId="77777777" w:rsidR="008A7155" w:rsidRDefault="008A7155" w:rsidP="008A7155">
      <w:pPr>
        <w:pStyle w:val="Caption"/>
      </w:pPr>
      <w:r>
        <w:t>Figure 3 example of fixed subcarrier center grid for different numerologies</w:t>
      </w:r>
    </w:p>
    <w:p w14:paraId="780B0BD6" w14:textId="565BB963" w:rsidR="00EF1EE1" w:rsidRPr="00FA28DA" w:rsidRDefault="00EF1EE1" w:rsidP="00EF1EE1">
      <w:pPr>
        <w:rPr>
          <w:b/>
        </w:rPr>
      </w:pPr>
      <w:r>
        <w:rPr>
          <w:b/>
        </w:rPr>
        <w:t>Proposal 2</w:t>
      </w:r>
      <w:r w:rsidRPr="00FA28DA">
        <w:rPr>
          <w:b/>
        </w:rPr>
        <w:t xml:space="preserve">: tones of scaled numerology </w:t>
      </w:r>
      <w:r w:rsidR="00672DCB">
        <w:rPr>
          <w:b/>
        </w:rPr>
        <w:t xml:space="preserve">have center of subcarrier </w:t>
      </w:r>
      <w:r w:rsidRPr="00FA28DA">
        <w:rPr>
          <w:b/>
        </w:rPr>
        <w:t>align</w:t>
      </w:r>
      <w:r w:rsidR="00672DCB">
        <w:rPr>
          <w:b/>
        </w:rPr>
        <w:t>ed</w:t>
      </w:r>
      <w:r w:rsidRPr="00FA28DA">
        <w:rPr>
          <w:b/>
        </w:rPr>
        <w:t xml:space="preserve"> on the grid of base numerology</w:t>
      </w:r>
      <w:r w:rsidR="00F321B5">
        <w:rPr>
          <w:b/>
        </w:rPr>
        <w:t xml:space="preserve"> with </w:t>
      </w:r>
      <w:r w:rsidR="00F321B5" w:rsidRPr="00F321B5">
        <w:rPr>
          <w:b/>
        </w:rPr>
        <w:t>wider SCS being a subset of narrower SCS in a nested manner.</w:t>
      </w:r>
    </w:p>
    <w:p w14:paraId="7DFDE2A6" w14:textId="5E43AD0D" w:rsidR="001D2B10" w:rsidRPr="001D2B10" w:rsidRDefault="001D2B10" w:rsidP="001E67D6">
      <w:pPr>
        <w:rPr>
          <w:highlight w:val="yellow"/>
        </w:rPr>
      </w:pPr>
    </w:p>
    <w:p w14:paraId="7FCA29CF" w14:textId="77777777" w:rsidR="001D2B10" w:rsidRDefault="001D2B10" w:rsidP="001D2B10">
      <w:pPr>
        <w:spacing w:after="0" w:line="240" w:lineRule="auto"/>
      </w:pPr>
    </w:p>
    <w:p w14:paraId="4C078F27" w14:textId="7840D492" w:rsidR="001D2B10" w:rsidRDefault="001D2B10" w:rsidP="001D2B10">
      <w:pPr>
        <w:spacing w:after="0" w:line="240" w:lineRule="auto"/>
      </w:pPr>
    </w:p>
    <w:p w14:paraId="09B2F0B3" w14:textId="77777777" w:rsidR="001D2B10" w:rsidRPr="001D2B10" w:rsidRDefault="001D2B10" w:rsidP="001D2B10">
      <w:pPr>
        <w:spacing w:after="0" w:line="240" w:lineRule="auto"/>
        <w:rPr>
          <w:highlight w:val="yellow"/>
          <w:lang w:val="en-GB"/>
        </w:rPr>
      </w:pPr>
    </w:p>
    <w:p w14:paraId="4850F7FA" w14:textId="5C1807E4" w:rsidR="00964DC4" w:rsidRPr="001F6302" w:rsidRDefault="00892620" w:rsidP="001F6302">
      <w:pPr>
        <w:pStyle w:val="ListParagraph"/>
        <w:ind w:left="0"/>
        <w:jc w:val="both"/>
        <w:rPr>
          <w:rFonts w:ascii="Times New Roman" w:hAnsi="Times New Roman" w:cs="Times New Roman"/>
        </w:rPr>
      </w:pPr>
      <w:r w:rsidRPr="001F6302">
        <w:rPr>
          <w:rFonts w:ascii="Times New Roman" w:hAnsi="Times New Roman" w:cs="Times New Roman"/>
        </w:rPr>
        <w:t xml:space="preserve">Figure 4 </w:t>
      </w:r>
      <w:r w:rsidR="00964DC4" w:rsidRPr="001F6302">
        <w:rPr>
          <w:rFonts w:ascii="Times New Roman" w:hAnsi="Times New Roman" w:cs="Times New Roman"/>
        </w:rPr>
        <w:t xml:space="preserve">shows </w:t>
      </w:r>
      <w:r w:rsidR="00FC1DCD">
        <w:rPr>
          <w:rFonts w:ascii="Times New Roman" w:hAnsi="Times New Roman" w:cs="Times New Roman"/>
        </w:rPr>
        <w:t>an</w:t>
      </w:r>
      <w:r w:rsidR="00964DC4" w:rsidRPr="001F6302">
        <w:rPr>
          <w:rFonts w:ascii="Times New Roman" w:hAnsi="Times New Roman" w:cs="Times New Roman"/>
        </w:rPr>
        <w:t xml:space="preserve"> example of how tones are aligned on the grid of the base numerology</w:t>
      </w:r>
      <w:r w:rsidR="00FC1DCD">
        <w:rPr>
          <w:rFonts w:ascii="Times New Roman" w:hAnsi="Times New Roman" w:cs="Times New Roman"/>
        </w:rPr>
        <w:t xml:space="preserve"> when they are multiplexed in the same carrier</w:t>
      </w:r>
      <w:r w:rsidR="00964DC4" w:rsidRPr="001F6302">
        <w:rPr>
          <w:rFonts w:ascii="Times New Roman" w:hAnsi="Times New Roman" w:cs="Times New Roman"/>
        </w:rPr>
        <w:t xml:space="preserve">. Red tones represent the base </w:t>
      </w:r>
      <w:r w:rsidR="00FF188B" w:rsidRPr="001F6302">
        <w:rPr>
          <w:rFonts w:ascii="Times New Roman" w:hAnsi="Times New Roman" w:cs="Times New Roman"/>
        </w:rPr>
        <w:t>numerology</w:t>
      </w:r>
      <m:oMath>
        <m:r>
          <w:rPr>
            <w:rFonts w:ascii="Cambria Math" w:hAnsi="Cambria Math" w:cs="Times New Roman"/>
          </w:rPr>
          <m:t xml:space="preserve"> </m:t>
        </m:r>
        <m:sSub>
          <m:sSubPr>
            <m:ctrlPr>
              <w:rPr>
                <w:rFonts w:ascii="Cambria Math" w:hAnsi="Cambria Math" w:cs="Times New Roman"/>
              </w:rPr>
            </m:ctrlPr>
          </m:sSubPr>
          <m:e>
            <m:r>
              <w:rPr>
                <w:rFonts w:ascii="Cambria Math" w:hAnsi="Cambria Math" w:cs="Times New Roman"/>
              </w:rPr>
              <m:t>SCS</m:t>
            </m:r>
            <m:r>
              <m:rPr>
                <m:sty m:val="p"/>
              </m:rPr>
              <w:rPr>
                <w:rFonts w:ascii="Cambria Math" w:hAnsi="Cambria Math" w:cs="Times New Roman"/>
              </w:rPr>
              <m:t>=</m:t>
            </m:r>
            <m:r>
              <w:rPr>
                <w:rFonts w:ascii="Cambria Math" w:hAnsi="Cambria Math" w:cs="Times New Roman"/>
              </w:rPr>
              <m:t>f</m:t>
            </m:r>
          </m:e>
          <m:sub>
            <m:r>
              <m:rPr>
                <m:sty m:val="p"/>
              </m:rPr>
              <w:rPr>
                <w:rFonts w:ascii="Cambria Math" w:hAnsi="Cambria Math" w:cs="Times New Roman"/>
              </w:rPr>
              <m:t>0</m:t>
            </m:r>
          </m:sub>
        </m:sSub>
      </m:oMath>
      <w:r w:rsidR="00964DC4" w:rsidRPr="001F6302">
        <w:rPr>
          <w:rFonts w:ascii="Times New Roman" w:hAnsi="Times New Roman" w:cs="Times New Roman"/>
        </w:rPr>
        <w:t xml:space="preserve">, and blue tones represent the 2x numerology </w:t>
      </w:r>
      <w:proofErr w:type="gramStart"/>
      <w:r w:rsidR="00964DC4" w:rsidRPr="001F6302">
        <w:rPr>
          <w:rFonts w:ascii="Times New Roman" w:hAnsi="Times New Roman" w:cs="Times New Roman"/>
        </w:rPr>
        <w:t xml:space="preserve">at </w:t>
      </w:r>
      <w:proofErr w:type="gramEnd"/>
      <m:oMath>
        <m:sSub>
          <m:sSubPr>
            <m:ctrlPr>
              <w:rPr>
                <w:rFonts w:ascii="Cambria Math" w:hAnsi="Cambria Math" w:cs="Times New Roman"/>
              </w:rPr>
            </m:ctrlPr>
          </m:sSubPr>
          <m:e>
            <m:r>
              <w:rPr>
                <w:rFonts w:ascii="Cambria Math" w:hAnsi="Cambria Math" w:cs="Times New Roman"/>
              </w:rPr>
              <m:t>SCS</m:t>
            </m:r>
            <m:r>
              <m:rPr>
                <m:sty m:val="p"/>
              </m:rPr>
              <w:rPr>
                <w:rFonts w:ascii="Cambria Math" w:hAnsi="Cambria Math" w:cs="Times New Roman"/>
              </w:rPr>
              <m:t>=2</m:t>
            </m:r>
            <m:r>
              <w:rPr>
                <w:rFonts w:ascii="Cambria Math" w:hAnsi="Cambria Math" w:cs="Times New Roman"/>
              </w:rPr>
              <m:t>f</m:t>
            </m:r>
          </m:e>
          <m:sub>
            <m:r>
              <m:rPr>
                <m:sty m:val="p"/>
              </m:rPr>
              <w:rPr>
                <w:rFonts w:ascii="Cambria Math" w:hAnsi="Cambria Math" w:cs="Times New Roman"/>
              </w:rPr>
              <m:t>0</m:t>
            </m:r>
          </m:sub>
        </m:sSub>
      </m:oMath>
      <w:r w:rsidR="00964DC4" w:rsidRPr="001F6302">
        <w:rPr>
          <w:rFonts w:ascii="Times New Roman" w:hAnsi="Times New Roman" w:cs="Times New Roman"/>
        </w:rPr>
        <w:t>. Notice that blue tones always fall on the grid of the red tones.</w:t>
      </w:r>
      <w:r w:rsidR="001D2B10" w:rsidRPr="001F6302">
        <w:rPr>
          <w:rFonts w:ascii="Times New Roman" w:hAnsi="Times New Roman" w:cs="Times New Roman"/>
        </w:rPr>
        <w:t xml:space="preserve"> The alignment of subcarriers between numerologies is illustrated in the figure below, i.e., for a scaling by 2 we have every other subcarrier being aligned in frequency. (Note the use of 8 subcarriers per RB is just an example.)</w:t>
      </w:r>
    </w:p>
    <w:p w14:paraId="65460E0E" w14:textId="77777777" w:rsidR="00964DC4" w:rsidRDefault="00964DC4" w:rsidP="00964DC4">
      <w:pPr>
        <w:rPr>
          <w:lang w:val="en-GB"/>
        </w:rPr>
      </w:pPr>
    </w:p>
    <w:p w14:paraId="4B961FED" w14:textId="77777777" w:rsidR="00964DC4" w:rsidRDefault="00964DC4" w:rsidP="00964DC4">
      <w:pPr>
        <w:rPr>
          <w:lang w:val="en-GB"/>
        </w:rPr>
      </w:pPr>
      <w:r w:rsidRPr="000C6BE7">
        <w:rPr>
          <w:noProof/>
        </w:rPr>
        <w:drawing>
          <wp:inline distT="0" distB="0" distL="0" distR="0" wp14:anchorId="025AE5F7" wp14:editId="7434E3EF">
            <wp:extent cx="6332220" cy="13991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2220" cy="1399108"/>
                    </a:xfrm>
                    <a:prstGeom prst="rect">
                      <a:avLst/>
                    </a:prstGeom>
                    <a:noFill/>
                    <a:ln>
                      <a:noFill/>
                    </a:ln>
                  </pic:spPr>
                </pic:pic>
              </a:graphicData>
            </a:graphic>
          </wp:inline>
        </w:drawing>
      </w:r>
    </w:p>
    <w:p w14:paraId="5953B611" w14:textId="142C541E" w:rsidR="00964DC4" w:rsidRDefault="00964DC4" w:rsidP="00964DC4">
      <w:pPr>
        <w:pStyle w:val="Caption"/>
      </w:pPr>
      <w:bookmarkStart w:id="3" w:name="_Ref458525538"/>
      <w:r>
        <w:t xml:space="preserve">Figure </w:t>
      </w:r>
      <w:bookmarkEnd w:id="3"/>
      <w:r w:rsidR="00892620">
        <w:t>4</w:t>
      </w:r>
      <w:r>
        <w:t xml:space="preserve"> example multiplexing of SCS and 2x SCS scaled numerologies in-band</w:t>
      </w:r>
    </w:p>
    <w:p w14:paraId="0D6CD0C7" w14:textId="1F7C246B" w:rsidR="00F14B95" w:rsidRDefault="00585C9A" w:rsidP="00F14B95">
      <w:pPr>
        <w:pStyle w:val="Heading1"/>
        <w:tabs>
          <w:tab w:val="clear" w:pos="432"/>
        </w:tabs>
      </w:pPr>
      <w:r>
        <w:t>RB Scaling and alignment</w:t>
      </w:r>
    </w:p>
    <w:p w14:paraId="72EFBE7A" w14:textId="6D5E4829" w:rsidR="00964DC4" w:rsidRDefault="00964DC4" w:rsidP="00964DC4">
      <w:pPr>
        <w:pStyle w:val="Heading3"/>
        <w:tabs>
          <w:tab w:val="clear" w:pos="720"/>
        </w:tabs>
      </w:pPr>
      <w:r>
        <w:t>RB</w:t>
      </w:r>
      <w:r w:rsidR="00321187">
        <w:t xml:space="preserve"> scaling with numerology</w:t>
      </w:r>
    </w:p>
    <w:p w14:paraId="726B398A" w14:textId="3DAD4F04" w:rsidR="00964DC4" w:rsidRPr="0086315C" w:rsidRDefault="00964DC4" w:rsidP="0086315C">
      <w:pPr>
        <w:pStyle w:val="ListParagraph"/>
        <w:ind w:left="0"/>
        <w:jc w:val="both"/>
        <w:rPr>
          <w:rFonts w:ascii="Times New Roman" w:hAnsi="Times New Roman" w:cs="Times New Roman"/>
        </w:rPr>
      </w:pPr>
      <w:r w:rsidRPr="0086315C">
        <w:rPr>
          <w:rFonts w:ascii="Times New Roman" w:hAnsi="Times New Roman" w:cs="Times New Roman"/>
        </w:rPr>
        <w:t xml:space="preserve">Keeping the number of tones per RB constant allows similar pattern of the reference signals to be reused across various numerologies, which simply the overall design. </w:t>
      </w:r>
      <w:r w:rsidR="00EE72BC" w:rsidRPr="0086315C">
        <w:rPr>
          <w:rFonts w:ascii="Times New Roman" w:hAnsi="Times New Roman" w:cs="Times New Roman"/>
        </w:rPr>
        <w:t>Figure 4</w:t>
      </w:r>
      <w:r w:rsidRPr="0086315C">
        <w:rPr>
          <w:rFonts w:ascii="Times New Roman" w:hAnsi="Times New Roman" w:cs="Times New Roman"/>
        </w:rPr>
        <w:t xml:space="preserve"> shows an example where each RB contains 8 sub-carriers, regardless of the numerology.</w:t>
      </w:r>
      <w:r w:rsidR="0016071D" w:rsidRPr="0086315C">
        <w:rPr>
          <w:rFonts w:ascii="Times New Roman" w:hAnsi="Times New Roman" w:cs="Times New Roman"/>
        </w:rPr>
        <w:t xml:space="preserve"> Also, all the RS, waveform structure will simply scale with the scaling of SCS.</w:t>
      </w:r>
    </w:p>
    <w:p w14:paraId="168B60A4" w14:textId="77777777" w:rsidR="00964DC4" w:rsidRDefault="00964DC4" w:rsidP="0086315C">
      <w:pPr>
        <w:pStyle w:val="ListParagraph"/>
        <w:ind w:left="0"/>
        <w:jc w:val="both"/>
        <w:rPr>
          <w:lang w:val="en-GB"/>
        </w:rPr>
      </w:pPr>
      <w:r w:rsidRPr="0086315C">
        <w:rPr>
          <w:rFonts w:ascii="Times New Roman" w:hAnsi="Times New Roman" w:cs="Times New Roman"/>
        </w:rPr>
        <w:t xml:space="preserve">Keeping the number of tones per RB constant also allows simpler scaling of numerologies than fixed total bandwidth per RB. For example, assuming each RB is defined to have fixed bandwidth of </w:t>
      </w:r>
      <m:oMath>
        <m:r>
          <m:rPr>
            <m:sty m:val="p"/>
          </m:rPr>
          <w:rPr>
            <w:rFonts w:ascii="Cambria Math" w:hAnsi="Cambria Math" w:cs="Times New Roman"/>
          </w:rPr>
          <m:t>8</m:t>
        </m:r>
        <m:sSub>
          <m:sSubPr>
            <m:ctrlPr>
              <w:rPr>
                <w:rFonts w:ascii="Cambria Math" w:hAnsi="Cambria Math" w:cs="Times New Roman"/>
              </w:rPr>
            </m:ctrlPr>
          </m:sSubPr>
          <m:e>
            <m:r>
              <w:rPr>
                <w:rFonts w:ascii="Cambria Math" w:hAnsi="Cambria Math" w:cs="Times New Roman"/>
              </w:rPr>
              <m:t>f</m:t>
            </m:r>
          </m:e>
          <m:sub>
            <m:r>
              <m:rPr>
                <m:sty m:val="p"/>
              </m:rPr>
              <w:rPr>
                <w:rFonts w:ascii="Cambria Math" w:hAnsi="Cambria Math" w:cs="Times New Roman"/>
              </w:rPr>
              <m:t>0</m:t>
            </m:r>
          </m:sub>
        </m:sSub>
      </m:oMath>
      <w:r w:rsidRPr="0086315C">
        <w:rPr>
          <w:rFonts w:ascii="Times New Roman" w:hAnsi="Times New Roman" w:cs="Times New Roman"/>
        </w:rPr>
        <w:t xml:space="preserve"> (i.e. 8 tones with base numerology), then with 8x numerology, each RB will only occupy 1 tone. This is clearly not a</w:t>
      </w:r>
      <w:r>
        <w:rPr>
          <w:lang w:val="en-GB"/>
        </w:rPr>
        <w:t xml:space="preserve"> scalable design.</w:t>
      </w:r>
    </w:p>
    <w:p w14:paraId="7C0730A4" w14:textId="77777777" w:rsidR="00964DC4" w:rsidRPr="00D16BE0" w:rsidRDefault="00964DC4" w:rsidP="00964DC4">
      <w:pPr>
        <w:pStyle w:val="Heading3"/>
        <w:tabs>
          <w:tab w:val="clear" w:pos="720"/>
        </w:tabs>
      </w:pPr>
      <w:r>
        <w:t xml:space="preserve">Each numerology has its RB partition, and </w:t>
      </w:r>
      <w:proofErr w:type="spellStart"/>
      <w:r>
        <w:t>eNB</w:t>
      </w:r>
      <w:proofErr w:type="spellEnd"/>
      <w:r>
        <w:t xml:space="preserve"> scheduler will allocate RB to each user corresponding to the user-specific numerology.</w:t>
      </w:r>
    </w:p>
    <w:p w14:paraId="3AE20534" w14:textId="4B1C26D4" w:rsidR="00964DC4" w:rsidRPr="0086315C" w:rsidRDefault="00964DC4" w:rsidP="0086315C">
      <w:pPr>
        <w:pStyle w:val="ListParagraph"/>
        <w:ind w:left="0"/>
        <w:jc w:val="both"/>
        <w:rPr>
          <w:rFonts w:ascii="Times New Roman" w:hAnsi="Times New Roman" w:cs="Times New Roman"/>
        </w:rPr>
      </w:pPr>
      <w:r w:rsidRPr="0086315C">
        <w:rPr>
          <w:rFonts w:ascii="Times New Roman" w:hAnsi="Times New Roman" w:cs="Times New Roman"/>
        </w:rPr>
        <w:t>For simple scheduling implementation, it is desirable to define the RB grid (or resource partitioning) of different numerologies independently, as shown in</w:t>
      </w:r>
      <w:r w:rsidR="0086315C">
        <w:rPr>
          <w:rFonts w:ascii="Times New Roman" w:hAnsi="Times New Roman" w:cs="Times New Roman"/>
        </w:rPr>
        <w:t xml:space="preserve"> Figure 3 and Figure 5</w:t>
      </w:r>
      <w:r w:rsidRPr="0086315C">
        <w:rPr>
          <w:rFonts w:ascii="Times New Roman" w:hAnsi="Times New Roman" w:cs="Times New Roman"/>
        </w:rPr>
        <w:t>. This allows a consistent RB partitioning of a given spectrum, which can simplify the</w:t>
      </w:r>
      <w:r w:rsidR="00B91A41">
        <w:rPr>
          <w:rFonts w:ascii="Times New Roman" w:hAnsi="Times New Roman" w:cs="Times New Roman"/>
        </w:rPr>
        <w:t xml:space="preserve"> control channel design. For example, UE of numerology 2f0 below does not need to know the presence of other numerologies to be able to locate the RBs granted to it.</w:t>
      </w:r>
    </w:p>
    <w:p w14:paraId="0BEE7F06" w14:textId="77777777" w:rsidR="00964DC4" w:rsidRDefault="00964DC4" w:rsidP="00964DC4">
      <w:r w:rsidRPr="00893CAA">
        <w:rPr>
          <w:noProof/>
        </w:rPr>
        <w:drawing>
          <wp:inline distT="0" distB="0" distL="0" distR="0" wp14:anchorId="2C19324D" wp14:editId="5DAB82B9">
            <wp:extent cx="6332220" cy="114128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2220" cy="1141284"/>
                    </a:xfrm>
                    <a:prstGeom prst="rect">
                      <a:avLst/>
                    </a:prstGeom>
                    <a:noFill/>
                    <a:ln>
                      <a:noFill/>
                    </a:ln>
                  </pic:spPr>
                </pic:pic>
              </a:graphicData>
            </a:graphic>
          </wp:inline>
        </w:drawing>
      </w:r>
    </w:p>
    <w:p w14:paraId="578BC891" w14:textId="4EBCAD15" w:rsidR="00964DC4" w:rsidRDefault="00964DC4" w:rsidP="00964DC4">
      <w:pPr>
        <w:pStyle w:val="Caption"/>
      </w:pPr>
      <w:bookmarkStart w:id="4" w:name="_Ref458545818"/>
      <w:r>
        <w:t xml:space="preserve">Figure </w:t>
      </w:r>
      <w:bookmarkEnd w:id="4"/>
      <w:r w:rsidR="00942209">
        <w:t xml:space="preserve">5 </w:t>
      </w:r>
      <w:r>
        <w:t>RB partition of scaled numerology</w:t>
      </w:r>
    </w:p>
    <w:p w14:paraId="289A5624" w14:textId="514EA99A" w:rsidR="00964DC4" w:rsidRPr="00B91A41" w:rsidRDefault="00B91A41" w:rsidP="00B91A41">
      <w:pPr>
        <w:pStyle w:val="ListParagraph"/>
        <w:ind w:left="0"/>
        <w:jc w:val="both"/>
        <w:rPr>
          <w:rFonts w:ascii="Times New Roman" w:hAnsi="Times New Roman" w:cs="Times New Roman"/>
        </w:rPr>
      </w:pPr>
      <w:r w:rsidRPr="00B91A41">
        <w:rPr>
          <w:rFonts w:ascii="Times New Roman" w:hAnsi="Times New Roman" w:cs="Times New Roman"/>
        </w:rPr>
        <w:t>Figure 6</w:t>
      </w:r>
      <w:r w:rsidR="00964DC4" w:rsidRPr="00B91A41">
        <w:rPr>
          <w:rFonts w:ascii="Times New Roman" w:hAnsi="Times New Roman" w:cs="Times New Roman"/>
        </w:rPr>
        <w:t xml:space="preserve"> provides an example of multiplexing 3 different users with different sub-carrier </w:t>
      </w:r>
      <w:proofErr w:type="spellStart"/>
      <w:r w:rsidR="00964DC4" w:rsidRPr="00B91A41">
        <w:rPr>
          <w:rFonts w:ascii="Times New Roman" w:hAnsi="Times New Roman" w:cs="Times New Roman"/>
        </w:rPr>
        <w:t>spacings</w:t>
      </w:r>
      <w:proofErr w:type="spellEnd"/>
      <w:r w:rsidR="00964DC4" w:rsidRPr="00B91A41">
        <w:rPr>
          <w:rFonts w:ascii="Times New Roman" w:hAnsi="Times New Roman" w:cs="Times New Roman"/>
        </w:rPr>
        <w:t xml:space="preserve">. Notice that each users’ allocated RB will always fall on the RB grid corresponding to their own numerologies, </w:t>
      </w:r>
      <w:r w:rsidR="00964DC4" w:rsidRPr="00B91A41">
        <w:rPr>
          <w:rFonts w:ascii="Times New Roman" w:hAnsi="Times New Roman" w:cs="Times New Roman"/>
        </w:rPr>
        <w:lastRenderedPageBreak/>
        <w:t>respectively. This also indicates there could zero or non-zero guard tones in between adjacent users, which is up to the scheduler’s decision.</w:t>
      </w:r>
      <w:r>
        <w:rPr>
          <w:rFonts w:ascii="Times New Roman" w:hAnsi="Times New Roman" w:cs="Times New Roman"/>
        </w:rPr>
        <w:t xml:space="preserve"> For example, </w:t>
      </w:r>
      <w:proofErr w:type="spellStart"/>
      <w:r>
        <w:rPr>
          <w:rFonts w:ascii="Times New Roman" w:hAnsi="Times New Roman" w:cs="Times New Roman"/>
        </w:rPr>
        <w:t>eN</w:t>
      </w:r>
      <w:r w:rsidR="003256C4">
        <w:rPr>
          <w:rFonts w:ascii="Times New Roman" w:hAnsi="Times New Roman" w:cs="Times New Roman"/>
        </w:rPr>
        <w:t>B</w:t>
      </w:r>
      <w:proofErr w:type="spellEnd"/>
      <w:r>
        <w:rPr>
          <w:rFonts w:ascii="Times New Roman" w:hAnsi="Times New Roman" w:cs="Times New Roman"/>
        </w:rPr>
        <w:t xml:space="preserve"> could schedule two low MCS UE’s of different numerology in adjacent RB without causing </w:t>
      </w:r>
      <w:r w:rsidR="00DB1853">
        <w:rPr>
          <w:rFonts w:ascii="Times New Roman" w:hAnsi="Times New Roman" w:cs="Times New Roman"/>
        </w:rPr>
        <w:t>significant performance</w:t>
      </w:r>
      <w:r w:rsidR="00F72F59">
        <w:rPr>
          <w:rFonts w:ascii="Times New Roman" w:hAnsi="Times New Roman" w:cs="Times New Roman"/>
        </w:rPr>
        <w:t xml:space="preserve"> degradation</w:t>
      </w:r>
      <w:r w:rsidR="00DB1853">
        <w:rPr>
          <w:rFonts w:ascii="Times New Roman" w:hAnsi="Times New Roman" w:cs="Times New Roman"/>
        </w:rPr>
        <w:t>.</w:t>
      </w:r>
    </w:p>
    <w:p w14:paraId="43E77965" w14:textId="77777777" w:rsidR="00964DC4" w:rsidRDefault="00964DC4" w:rsidP="00964DC4">
      <w:r w:rsidRPr="00BE5024">
        <w:rPr>
          <w:noProof/>
        </w:rPr>
        <w:drawing>
          <wp:inline distT="0" distB="0" distL="0" distR="0" wp14:anchorId="17C2C961" wp14:editId="26B43D5F">
            <wp:extent cx="6332220" cy="114128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32220" cy="1141284"/>
                    </a:xfrm>
                    <a:prstGeom prst="rect">
                      <a:avLst/>
                    </a:prstGeom>
                    <a:noFill/>
                    <a:ln>
                      <a:noFill/>
                    </a:ln>
                  </pic:spPr>
                </pic:pic>
              </a:graphicData>
            </a:graphic>
          </wp:inline>
        </w:drawing>
      </w:r>
    </w:p>
    <w:p w14:paraId="2228FB20" w14:textId="0000FF76" w:rsidR="00964DC4" w:rsidRDefault="00964DC4" w:rsidP="00964DC4">
      <w:pPr>
        <w:pStyle w:val="Caption"/>
      </w:pPr>
      <w:bookmarkStart w:id="5" w:name="_Ref458531592"/>
      <w:r>
        <w:t xml:space="preserve">Figure </w:t>
      </w:r>
      <w:bookmarkEnd w:id="5"/>
      <w:r w:rsidR="00942209">
        <w:t xml:space="preserve">6 </w:t>
      </w:r>
      <w:r>
        <w:t>example RB allocation to 3 users with scaled numerologies</w:t>
      </w:r>
    </w:p>
    <w:p w14:paraId="61F88AA9" w14:textId="16F2E382" w:rsidR="00964DC4" w:rsidRPr="00FA28DA" w:rsidRDefault="00964DC4" w:rsidP="00964DC4">
      <w:pPr>
        <w:rPr>
          <w:b/>
        </w:rPr>
      </w:pPr>
      <w:r w:rsidRPr="00FA28DA">
        <w:rPr>
          <w:b/>
        </w:rPr>
        <w:t xml:space="preserve">Proposal </w:t>
      </w:r>
      <w:r w:rsidR="008853D2">
        <w:rPr>
          <w:b/>
        </w:rPr>
        <w:t>3</w:t>
      </w:r>
      <w:r w:rsidRPr="00FA28DA">
        <w:rPr>
          <w:b/>
        </w:rPr>
        <w:t>: fixed number of tones per RB regardless of numerology.</w:t>
      </w:r>
    </w:p>
    <w:p w14:paraId="16EC4D37" w14:textId="59EB807C" w:rsidR="00964DC4" w:rsidRDefault="00964DC4" w:rsidP="00964DC4">
      <w:pPr>
        <w:rPr>
          <w:b/>
        </w:rPr>
      </w:pPr>
      <w:r w:rsidRPr="00FA28DA">
        <w:rPr>
          <w:b/>
        </w:rPr>
        <w:t xml:space="preserve">Proposal </w:t>
      </w:r>
      <w:r w:rsidR="008853D2">
        <w:rPr>
          <w:b/>
        </w:rPr>
        <w:t>4</w:t>
      </w:r>
      <w:r w:rsidRPr="00FA28DA">
        <w:rPr>
          <w:b/>
        </w:rPr>
        <w:t>: RB partition is fixed for each numerology, and schedule allocates RB based on user-specific numerology</w:t>
      </w:r>
      <w:r w:rsidR="007F271D">
        <w:rPr>
          <w:b/>
        </w:rPr>
        <w:t xml:space="preserve"> in the unit of integer number of RBs for that numerology</w:t>
      </w:r>
      <w:r w:rsidRPr="00FA28DA">
        <w:rPr>
          <w:b/>
        </w:rPr>
        <w:t>.</w:t>
      </w:r>
    </w:p>
    <w:p w14:paraId="5C9B047A" w14:textId="11D08622" w:rsidR="001A319E" w:rsidRPr="00244D51" w:rsidRDefault="001A319E" w:rsidP="00244D51">
      <w:pPr>
        <w:pStyle w:val="ListParagraph"/>
        <w:ind w:left="0"/>
        <w:jc w:val="both"/>
        <w:rPr>
          <w:rFonts w:ascii="Times New Roman" w:hAnsi="Times New Roman" w:cs="Times New Roman"/>
        </w:rPr>
      </w:pPr>
      <w:r w:rsidRPr="00244D51">
        <w:rPr>
          <w:rFonts w:ascii="Times New Roman" w:hAnsi="Times New Roman" w:cs="Times New Roman"/>
        </w:rPr>
        <w:t xml:space="preserve">Similar views regarding frequency tone/RB alignment across different numerologies have been discussed in </w:t>
      </w:r>
      <w:r>
        <w:rPr>
          <w:rFonts w:ascii="Times New Roman" w:hAnsi="Times New Roman" w:cs="Times New Roman"/>
        </w:rPr>
        <w:fldChar w:fldCharType="begin"/>
      </w:r>
      <w:r>
        <w:rPr>
          <w:rFonts w:ascii="Times New Roman" w:hAnsi="Times New Roman" w:cs="Times New Roman"/>
        </w:rPr>
        <w:instrText xml:space="preserve"> REF _Ref458786954 \r \h </w:instrText>
      </w:r>
      <w:r w:rsidR="00244D51">
        <w:rPr>
          <w:rFonts w:ascii="Times New Roman" w:hAnsi="Times New Roman" w:cs="Times New Roman"/>
        </w:rPr>
        <w:instrText xml:space="preserve">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sidR="002D7A3F">
        <w:rPr>
          <w:rFonts w:ascii="Times New Roman" w:hAnsi="Times New Roman" w:cs="Times New Roman"/>
        </w:rPr>
        <w:t xml:space="preserve"> </w:t>
      </w:r>
      <w:r w:rsidR="002D7A3F">
        <w:rPr>
          <w:rFonts w:ascii="Times New Roman" w:hAnsi="Times New Roman" w:cs="Times New Roman"/>
        </w:rPr>
        <w:fldChar w:fldCharType="begin"/>
      </w:r>
      <w:r w:rsidR="002D7A3F">
        <w:rPr>
          <w:rFonts w:ascii="Times New Roman" w:hAnsi="Times New Roman" w:cs="Times New Roman"/>
        </w:rPr>
        <w:instrText xml:space="preserve"> REF _Ref458786956 \r \h </w:instrText>
      </w:r>
      <w:r w:rsidR="00244D51">
        <w:rPr>
          <w:rFonts w:ascii="Times New Roman" w:hAnsi="Times New Roman" w:cs="Times New Roman"/>
        </w:rPr>
        <w:instrText xml:space="preserve"> \* MERGEFORMAT </w:instrText>
      </w:r>
      <w:r w:rsidR="002D7A3F">
        <w:rPr>
          <w:rFonts w:ascii="Times New Roman" w:hAnsi="Times New Roman" w:cs="Times New Roman"/>
        </w:rPr>
      </w:r>
      <w:r w:rsidR="002D7A3F">
        <w:rPr>
          <w:rFonts w:ascii="Times New Roman" w:hAnsi="Times New Roman" w:cs="Times New Roman"/>
        </w:rPr>
        <w:fldChar w:fldCharType="separate"/>
      </w:r>
      <w:r w:rsidR="002D7A3F">
        <w:rPr>
          <w:rFonts w:ascii="Times New Roman" w:hAnsi="Times New Roman" w:cs="Times New Roman"/>
        </w:rPr>
        <w:t>[5]</w:t>
      </w:r>
      <w:r w:rsidR="002D7A3F">
        <w:rPr>
          <w:rFonts w:ascii="Times New Roman" w:hAnsi="Times New Roman" w:cs="Times New Roman"/>
        </w:rPr>
        <w:fldChar w:fldCharType="end"/>
      </w:r>
      <w:r>
        <w:rPr>
          <w:rFonts w:ascii="Times New Roman" w:hAnsi="Times New Roman" w:cs="Times New Roman"/>
        </w:rPr>
        <w:t>.</w:t>
      </w:r>
    </w:p>
    <w:p w14:paraId="2A19411F" w14:textId="77777777" w:rsidR="001A5558" w:rsidRPr="006C426B" w:rsidRDefault="001A5558" w:rsidP="001A5558">
      <w:pPr>
        <w:pStyle w:val="Heading1"/>
        <w:tabs>
          <w:tab w:val="clear" w:pos="432"/>
        </w:tabs>
      </w:pPr>
      <w:proofErr w:type="spellStart"/>
      <w:r>
        <w:t>Subframe</w:t>
      </w:r>
      <w:proofErr w:type="spellEnd"/>
      <w:r>
        <w:t xml:space="preserve"> multiplexing</w:t>
      </w:r>
    </w:p>
    <w:p w14:paraId="25E419DB" w14:textId="77777777" w:rsidR="001A5558" w:rsidRDefault="001A5558" w:rsidP="001A5558">
      <w:pPr>
        <w:pStyle w:val="Heading2"/>
        <w:tabs>
          <w:tab w:val="clear" w:pos="576"/>
        </w:tabs>
        <w:rPr>
          <w:lang w:val="en-US" w:eastAsia="ko-KR"/>
        </w:rPr>
      </w:pPr>
      <w:proofErr w:type="spellStart"/>
      <w:r>
        <w:rPr>
          <w:lang w:val="en-US" w:eastAsia="ko-KR"/>
        </w:rPr>
        <w:t>Subframe</w:t>
      </w:r>
      <w:proofErr w:type="spellEnd"/>
      <w:r>
        <w:rPr>
          <w:lang w:val="en-US" w:eastAsia="ko-KR"/>
        </w:rPr>
        <w:t xml:space="preserve"> interval and boundary alignment</w:t>
      </w:r>
    </w:p>
    <w:p w14:paraId="0785FCF3" w14:textId="6898AC10" w:rsidR="00DC2A70" w:rsidRDefault="00DC2A70" w:rsidP="00DC2A70">
      <w:pPr>
        <w:jc w:val="both"/>
        <w:rPr>
          <w:noProof/>
          <w:sz w:val="24"/>
        </w:rPr>
      </w:pPr>
      <w:r>
        <w:rPr>
          <w:noProof/>
          <w:sz w:val="24"/>
        </w:rPr>
        <w:t xml:space="preserve">Figure </w:t>
      </w:r>
      <w:r w:rsidR="007B6623">
        <w:rPr>
          <w:noProof/>
          <w:sz w:val="24"/>
        </w:rPr>
        <w:t>7</w:t>
      </w:r>
      <w:r>
        <w:rPr>
          <w:noProof/>
          <w:sz w:val="24"/>
        </w:rPr>
        <w:t xml:space="preserve"> shows an example, in order to achieve further latency reduction from 0.5ms unit, numerology scaling could achieve 0.25ms SF. However, due to 7 symbols per 0.5ms in LTE numerology, it becomes impossible to evenly partition the 0.5ms-subframe further without ending up</w:t>
      </w:r>
      <w:r w:rsidR="0079455E">
        <w:rPr>
          <w:noProof/>
          <w:sz w:val="24"/>
        </w:rPr>
        <w:t xml:space="preserve"> with</w:t>
      </w:r>
      <w:r>
        <w:rPr>
          <w:noProof/>
          <w:sz w:val="24"/>
        </w:rPr>
        <w:t xml:space="preserve"> non-integer number of symbols per SF. This </w:t>
      </w:r>
      <w:r w:rsidR="009A6EC3">
        <w:rPr>
          <w:noProof/>
          <w:sz w:val="24"/>
        </w:rPr>
        <w:t>causes</w:t>
      </w:r>
      <w:r>
        <w:rPr>
          <w:noProof/>
          <w:sz w:val="24"/>
        </w:rPr>
        <w:t xml:space="preserve"> </w:t>
      </w:r>
      <w:r w:rsidRPr="00E34D51">
        <w:rPr>
          <w:noProof/>
          <w:color w:val="FF0000"/>
          <w:sz w:val="24"/>
          <w:highlight w:val="yellow"/>
        </w:rPr>
        <w:t>14% efficiency loss</w:t>
      </w:r>
      <w:r w:rsidRPr="00E34D51">
        <w:rPr>
          <w:noProof/>
          <w:color w:val="FF0000"/>
          <w:sz w:val="24"/>
        </w:rPr>
        <w:t xml:space="preserve"> </w:t>
      </w:r>
      <w:r>
        <w:rPr>
          <w:noProof/>
          <w:sz w:val="24"/>
        </w:rPr>
        <w:t xml:space="preserve">(for SF scaled by number of symbols as well as the long TTI that gets punctured by the scaled SCS short TTI) as shown in Figure </w:t>
      </w:r>
      <w:r w:rsidR="007B6623">
        <w:rPr>
          <w:noProof/>
          <w:sz w:val="24"/>
        </w:rPr>
        <w:t>7</w:t>
      </w:r>
      <w:r>
        <w:rPr>
          <w:noProof/>
          <w:sz w:val="24"/>
        </w:rPr>
        <w:t>.</w:t>
      </w:r>
    </w:p>
    <w:p w14:paraId="0BD36692" w14:textId="11BD8681" w:rsidR="001A5558" w:rsidRDefault="00DC7CD3" w:rsidP="001A5558">
      <w:pPr>
        <w:jc w:val="center"/>
      </w:pPr>
      <w:r>
        <w:object w:dxaOrig="10327" w:dyaOrig="7147" w14:anchorId="33195ADE">
          <v:shape id="_x0000_i1026" type="#_x0000_t75" style="width:309.65pt;height:3in" o:ole="">
            <v:imagedata r:id="rId20" o:title=""/>
          </v:shape>
          <o:OLEObject Type="Embed" ProgID="Visio.Drawing.11" ShapeID="_x0000_i1026" DrawAspect="Content" ObjectID="_1532546988" r:id="rId21"/>
        </w:object>
      </w:r>
    </w:p>
    <w:p w14:paraId="4812B206" w14:textId="5B641DE3" w:rsidR="001A5558" w:rsidRDefault="001A5558" w:rsidP="001A5558">
      <w:pPr>
        <w:pStyle w:val="Caption"/>
      </w:pPr>
      <w:r>
        <w:t xml:space="preserve">Figure </w:t>
      </w:r>
      <w:r w:rsidR="007B6623">
        <w:t>7</w:t>
      </w:r>
      <w:r>
        <w:t xml:space="preserve">. Issues of </w:t>
      </w:r>
      <w:proofErr w:type="spellStart"/>
      <w:r>
        <w:t>subframe</w:t>
      </w:r>
      <w:proofErr w:type="spellEnd"/>
      <w:r>
        <w:t xml:space="preserve"> multiplexing based on scaled LTE numerology</w:t>
      </w:r>
    </w:p>
    <w:p w14:paraId="2DDD39E2" w14:textId="56033267" w:rsidR="001A5558" w:rsidRDefault="005A7866" w:rsidP="001A5558">
      <w:pPr>
        <w:jc w:val="both"/>
        <w:rPr>
          <w:noProof/>
          <w:sz w:val="24"/>
        </w:rPr>
      </w:pPr>
      <w:r>
        <w:rPr>
          <w:noProof/>
          <w:sz w:val="24"/>
        </w:rPr>
        <w:lastRenderedPageBreak/>
        <w:t xml:space="preserve">In the same carrier, URLLC subframe duration should be defined in terms of </w:t>
      </w:r>
      <w:r w:rsidR="00DC0481">
        <w:rPr>
          <w:noProof/>
          <w:sz w:val="24"/>
        </w:rPr>
        <w:t>the number of</w:t>
      </w:r>
      <w:r>
        <w:rPr>
          <w:noProof/>
          <w:sz w:val="24"/>
        </w:rPr>
        <w:t xml:space="preserve"> eMBB-symbol </w:t>
      </w:r>
      <w:r w:rsidR="00DC0481">
        <w:rPr>
          <w:noProof/>
          <w:sz w:val="24"/>
        </w:rPr>
        <w:t>it spans</w:t>
      </w:r>
      <w:r>
        <w:rPr>
          <w:noProof/>
          <w:sz w:val="24"/>
        </w:rPr>
        <w:t>, for example 1, 2 or 4 eMBB symbols.</w:t>
      </w:r>
    </w:p>
    <w:p w14:paraId="1B026227" w14:textId="58CC516E" w:rsidR="001A5558" w:rsidRPr="00DC2A70" w:rsidRDefault="00B90693" w:rsidP="00DC2A70">
      <w:pPr>
        <w:autoSpaceDE w:val="0"/>
        <w:autoSpaceDN w:val="0"/>
        <w:spacing w:after="0" w:line="240" w:lineRule="auto"/>
        <w:jc w:val="both"/>
        <w:rPr>
          <w:rFonts w:ascii="Times New Roman" w:eastAsia="Calibri" w:hAnsi="Times New Roman" w:cs="Times New Roman"/>
        </w:rPr>
      </w:pPr>
      <w:r w:rsidRPr="00DC2A70">
        <w:rPr>
          <w:rFonts w:ascii="Times New Roman" w:eastAsia="Calibri" w:hAnsi="Times New Roman" w:cs="Times New Roman"/>
          <w:b/>
          <w:u w:val="single"/>
        </w:rPr>
        <w:t xml:space="preserve">Proposal </w:t>
      </w:r>
      <w:r w:rsidR="007B6623">
        <w:rPr>
          <w:rFonts w:ascii="Times New Roman" w:eastAsia="Calibri" w:hAnsi="Times New Roman" w:cs="Times New Roman"/>
          <w:b/>
          <w:u w:val="single"/>
        </w:rPr>
        <w:t>5</w:t>
      </w:r>
      <w:r w:rsidRPr="00DC2A70">
        <w:rPr>
          <w:rFonts w:ascii="Times New Roman" w:eastAsia="Calibri" w:hAnsi="Times New Roman" w:cs="Times New Roman"/>
          <w:b/>
          <w:u w:val="single"/>
        </w:rPr>
        <w:t>:</w:t>
      </w:r>
      <w:r>
        <w:rPr>
          <w:rFonts w:ascii="Times New Roman" w:eastAsia="Calibri" w:hAnsi="Times New Roman" w:cs="Times New Roman"/>
        </w:rPr>
        <w:t xml:space="preserve"> </w:t>
      </w:r>
      <w:r w:rsidR="005A7866">
        <w:rPr>
          <w:rFonts w:ascii="Times New Roman" w:eastAsia="Calibri" w:hAnsi="Times New Roman" w:cs="Times New Roman"/>
        </w:rPr>
        <w:t xml:space="preserve">in the same carrier, URLLC </w:t>
      </w:r>
      <w:proofErr w:type="spellStart"/>
      <w:r w:rsidR="00DC2A70" w:rsidRPr="00DC2A70">
        <w:rPr>
          <w:rFonts w:ascii="Times New Roman" w:eastAsia="Calibri" w:hAnsi="Times New Roman" w:cs="Times New Roman"/>
        </w:rPr>
        <w:t>subframe</w:t>
      </w:r>
      <w:proofErr w:type="spellEnd"/>
      <w:r w:rsidR="00DC2A70" w:rsidRPr="00DC2A70">
        <w:rPr>
          <w:rFonts w:ascii="Times New Roman" w:eastAsia="Calibri" w:hAnsi="Times New Roman" w:cs="Times New Roman"/>
        </w:rPr>
        <w:t xml:space="preserve"> </w:t>
      </w:r>
      <w:r w:rsidR="001A5558" w:rsidRPr="00DC2A70">
        <w:rPr>
          <w:rFonts w:ascii="Times New Roman" w:eastAsia="Calibri" w:hAnsi="Times New Roman" w:cs="Times New Roman"/>
        </w:rPr>
        <w:t xml:space="preserve">boundary aligned </w:t>
      </w:r>
      <w:r w:rsidR="00DC2A70" w:rsidRPr="00DC2A70">
        <w:rPr>
          <w:rFonts w:ascii="Times New Roman" w:eastAsia="Calibri" w:hAnsi="Times New Roman" w:cs="Times New Roman"/>
        </w:rPr>
        <w:t xml:space="preserve">at integer number of </w:t>
      </w:r>
      <w:proofErr w:type="spellStart"/>
      <w:r w:rsidR="005A7866">
        <w:rPr>
          <w:rFonts w:ascii="Times New Roman" w:eastAsia="Calibri" w:hAnsi="Times New Roman" w:cs="Times New Roman"/>
        </w:rPr>
        <w:t>eMBB</w:t>
      </w:r>
      <w:proofErr w:type="spellEnd"/>
      <w:r w:rsidR="005A7866">
        <w:rPr>
          <w:rFonts w:ascii="Times New Roman" w:eastAsia="Calibri" w:hAnsi="Times New Roman" w:cs="Times New Roman"/>
        </w:rPr>
        <w:t xml:space="preserve"> </w:t>
      </w:r>
      <w:r w:rsidR="00DC2A70" w:rsidRPr="00DC2A70">
        <w:rPr>
          <w:rFonts w:ascii="Times New Roman" w:eastAsia="Calibri" w:hAnsi="Times New Roman" w:cs="Times New Roman"/>
        </w:rPr>
        <w:t>symbols</w:t>
      </w:r>
      <w:r w:rsidR="00B61192">
        <w:rPr>
          <w:rFonts w:ascii="Times New Roman" w:eastAsia="Calibri" w:hAnsi="Times New Roman" w:cs="Times New Roman"/>
        </w:rPr>
        <w:t xml:space="preserve"> for efficient multiplexing</w:t>
      </w:r>
    </w:p>
    <w:p w14:paraId="289BF09E" w14:textId="77777777" w:rsidR="00C76D23" w:rsidRPr="00D61FD4" w:rsidRDefault="00C76D23" w:rsidP="00C76D23">
      <w:pPr>
        <w:pStyle w:val="Heading1"/>
        <w:rPr>
          <w:rFonts w:ascii="Times New Roman" w:hAnsi="Times New Roman" w:cs="Times New Roman"/>
          <w:lang w:val="en-US"/>
        </w:rPr>
      </w:pPr>
      <w:r w:rsidRPr="00D61FD4">
        <w:rPr>
          <w:rFonts w:ascii="Times New Roman" w:hAnsi="Times New Roman" w:cs="Times New Roman"/>
          <w:lang w:val="en-US"/>
        </w:rPr>
        <w:t>Conclusion</w:t>
      </w:r>
    </w:p>
    <w:p w14:paraId="24760EF1" w14:textId="345DFEDF" w:rsidR="00A579CB" w:rsidRDefault="002E78C6" w:rsidP="00A579CB">
      <w:pPr>
        <w:autoSpaceDE w:val="0"/>
        <w:autoSpaceDN w:val="0"/>
        <w:spacing w:after="0" w:line="240" w:lineRule="auto"/>
        <w:jc w:val="both"/>
        <w:rPr>
          <w:rFonts w:ascii="Times New Roman" w:eastAsia="Calibri" w:hAnsi="Times New Roman" w:cs="Times New Roman"/>
        </w:rPr>
      </w:pPr>
      <w:bookmarkStart w:id="6" w:name="_Ref442441852"/>
      <w:bookmarkStart w:id="7" w:name="_Ref441562466"/>
      <w:r>
        <w:rPr>
          <w:rFonts w:ascii="Times New Roman" w:eastAsia="Calibri" w:hAnsi="Times New Roman" w:cs="Times New Roman"/>
          <w:b/>
          <w:u w:val="single"/>
        </w:rPr>
        <w:t>Proposal 1</w:t>
      </w:r>
      <w:r>
        <w:rPr>
          <w:rFonts w:ascii="Times New Roman" w:eastAsia="Calibri" w:hAnsi="Times New Roman" w:cs="Times New Roman"/>
        </w:rPr>
        <w:t xml:space="preserve">: </w:t>
      </w:r>
      <w:r w:rsidR="00A2714B">
        <w:rPr>
          <w:rFonts w:ascii="Times New Roman" w:eastAsia="Calibri" w:hAnsi="Times New Roman" w:cs="Times New Roman"/>
        </w:rPr>
        <w:t>S</w:t>
      </w:r>
      <w:r w:rsidR="00742A5D">
        <w:rPr>
          <w:rFonts w:ascii="Times New Roman" w:eastAsia="Calibri" w:hAnsi="Times New Roman" w:cs="Times New Roman"/>
        </w:rPr>
        <w:t>ymbol boundary alignment for NR scaled numerology family</w:t>
      </w:r>
    </w:p>
    <w:p w14:paraId="1A0C49F5" w14:textId="77777777" w:rsidR="00742A5D" w:rsidRDefault="00742A5D" w:rsidP="00A579CB">
      <w:pPr>
        <w:autoSpaceDE w:val="0"/>
        <w:autoSpaceDN w:val="0"/>
        <w:spacing w:after="0" w:line="240" w:lineRule="auto"/>
        <w:jc w:val="both"/>
        <w:rPr>
          <w:rFonts w:ascii="Times New Roman" w:eastAsia="Calibri" w:hAnsi="Times New Roman" w:cs="Times New Roman"/>
        </w:rPr>
      </w:pPr>
    </w:p>
    <w:p w14:paraId="2BF566D4" w14:textId="3FD5F7AC" w:rsidR="00742A5D" w:rsidRDefault="00742A5D" w:rsidP="00742A5D">
      <w:pPr>
        <w:autoSpaceDE w:val="0"/>
        <w:autoSpaceDN w:val="0"/>
        <w:spacing w:after="0" w:line="240" w:lineRule="auto"/>
        <w:jc w:val="both"/>
        <w:rPr>
          <w:rFonts w:ascii="Times New Roman" w:eastAsia="Calibri" w:hAnsi="Times New Roman" w:cs="Times New Roman"/>
        </w:rPr>
      </w:pPr>
      <w:r>
        <w:rPr>
          <w:rFonts w:ascii="Times New Roman" w:eastAsia="Calibri" w:hAnsi="Times New Roman" w:cs="Times New Roman"/>
          <w:b/>
          <w:u w:val="single"/>
        </w:rPr>
        <w:t>Proposal 2</w:t>
      </w:r>
      <w:r>
        <w:rPr>
          <w:rFonts w:ascii="Times New Roman" w:eastAsia="Calibri" w:hAnsi="Times New Roman" w:cs="Times New Roman"/>
        </w:rPr>
        <w:t xml:space="preserve">: </w:t>
      </w:r>
      <w:r w:rsidR="006C7E64" w:rsidRPr="006C7E64">
        <w:rPr>
          <w:rFonts w:ascii="Times New Roman" w:eastAsia="Calibri" w:hAnsi="Times New Roman" w:cs="Times New Roman"/>
        </w:rPr>
        <w:t>tones of scaled numerology have center of subcarrier aligned on the grid of base numerology with wider SCS being a subset of narrower SCS in a nested manner</w:t>
      </w:r>
    </w:p>
    <w:p w14:paraId="29D7CFD3" w14:textId="77777777" w:rsidR="00A463EF" w:rsidRDefault="00A463EF" w:rsidP="00A463EF">
      <w:pPr>
        <w:autoSpaceDE w:val="0"/>
        <w:autoSpaceDN w:val="0"/>
        <w:spacing w:after="0" w:line="240" w:lineRule="auto"/>
        <w:jc w:val="both"/>
        <w:rPr>
          <w:rFonts w:ascii="Times New Roman" w:eastAsia="Calibri" w:hAnsi="Times New Roman" w:cs="Times New Roman"/>
        </w:rPr>
      </w:pPr>
    </w:p>
    <w:p w14:paraId="574C8C18" w14:textId="3C759789" w:rsidR="00A463EF" w:rsidRDefault="00A463EF" w:rsidP="00A463EF">
      <w:pPr>
        <w:autoSpaceDE w:val="0"/>
        <w:autoSpaceDN w:val="0"/>
        <w:spacing w:after="0" w:line="240" w:lineRule="auto"/>
        <w:jc w:val="both"/>
        <w:rPr>
          <w:rFonts w:ascii="Times New Roman" w:eastAsia="Calibri" w:hAnsi="Times New Roman" w:cs="Times New Roman"/>
        </w:rPr>
      </w:pPr>
      <w:r>
        <w:rPr>
          <w:rFonts w:ascii="Times New Roman" w:eastAsia="Calibri" w:hAnsi="Times New Roman" w:cs="Times New Roman"/>
          <w:b/>
          <w:u w:val="single"/>
        </w:rPr>
        <w:t>Proposal 3</w:t>
      </w:r>
      <w:r>
        <w:rPr>
          <w:rFonts w:ascii="Times New Roman" w:eastAsia="Calibri" w:hAnsi="Times New Roman" w:cs="Times New Roman"/>
        </w:rPr>
        <w:t xml:space="preserve">: </w:t>
      </w:r>
      <w:r w:rsidR="00D123FD" w:rsidRPr="00D123FD">
        <w:rPr>
          <w:rFonts w:ascii="Times New Roman" w:eastAsia="Calibri" w:hAnsi="Times New Roman" w:cs="Times New Roman"/>
        </w:rPr>
        <w:t>fixed number of tones per RB regardless of numerology</w:t>
      </w:r>
    </w:p>
    <w:p w14:paraId="5F9FF590" w14:textId="77777777" w:rsidR="00DC2A70" w:rsidRDefault="00DC2A70" w:rsidP="00A463EF">
      <w:pPr>
        <w:autoSpaceDE w:val="0"/>
        <w:autoSpaceDN w:val="0"/>
        <w:spacing w:after="0" w:line="240" w:lineRule="auto"/>
        <w:jc w:val="both"/>
        <w:rPr>
          <w:b/>
          <w:u w:val="single"/>
          <w:lang w:eastAsia="ko-KR"/>
        </w:rPr>
      </w:pPr>
    </w:p>
    <w:p w14:paraId="7E1026D8" w14:textId="0EF4BF0F" w:rsidR="009C7ACB" w:rsidRDefault="009C7ACB" w:rsidP="009C7ACB">
      <w:pPr>
        <w:autoSpaceDE w:val="0"/>
        <w:autoSpaceDN w:val="0"/>
        <w:spacing w:after="0" w:line="240" w:lineRule="auto"/>
        <w:jc w:val="both"/>
        <w:rPr>
          <w:rFonts w:ascii="Times New Roman" w:eastAsia="Calibri" w:hAnsi="Times New Roman" w:cs="Times New Roman"/>
        </w:rPr>
      </w:pPr>
      <w:r w:rsidRPr="00DC2A70">
        <w:rPr>
          <w:rFonts w:ascii="Times New Roman" w:eastAsia="Calibri" w:hAnsi="Times New Roman" w:cs="Times New Roman"/>
          <w:b/>
          <w:u w:val="single"/>
        </w:rPr>
        <w:t xml:space="preserve">Proposal </w:t>
      </w:r>
      <w:r>
        <w:rPr>
          <w:rFonts w:ascii="Times New Roman" w:eastAsia="Calibri" w:hAnsi="Times New Roman" w:cs="Times New Roman"/>
          <w:b/>
          <w:u w:val="single"/>
        </w:rPr>
        <w:t>4</w:t>
      </w:r>
      <w:r w:rsidRPr="00DC2A70">
        <w:rPr>
          <w:rFonts w:ascii="Times New Roman" w:eastAsia="Calibri" w:hAnsi="Times New Roman" w:cs="Times New Roman"/>
          <w:b/>
          <w:u w:val="single"/>
        </w:rPr>
        <w:t>:</w:t>
      </w:r>
      <w:r>
        <w:rPr>
          <w:rFonts w:ascii="Times New Roman" w:eastAsia="Calibri" w:hAnsi="Times New Roman" w:cs="Times New Roman"/>
        </w:rPr>
        <w:t xml:space="preserve"> </w:t>
      </w:r>
      <w:r w:rsidR="00D123FD" w:rsidRPr="00D123FD">
        <w:rPr>
          <w:rFonts w:ascii="Times New Roman" w:eastAsia="Calibri" w:hAnsi="Times New Roman" w:cs="Times New Roman"/>
        </w:rPr>
        <w:t>RB partition is fixed for each numerology, and schedule allocates RB based on user-specific numerology in the unit of integer number of RBs for that numerology</w:t>
      </w:r>
    </w:p>
    <w:p w14:paraId="1471AD19" w14:textId="77777777" w:rsidR="007B6623" w:rsidRPr="00DC2A70" w:rsidRDefault="007B6623" w:rsidP="009C7ACB">
      <w:pPr>
        <w:autoSpaceDE w:val="0"/>
        <w:autoSpaceDN w:val="0"/>
        <w:spacing w:after="0" w:line="240" w:lineRule="auto"/>
        <w:jc w:val="both"/>
        <w:rPr>
          <w:rFonts w:ascii="Times New Roman" w:eastAsia="Calibri" w:hAnsi="Times New Roman" w:cs="Times New Roman"/>
        </w:rPr>
      </w:pPr>
    </w:p>
    <w:p w14:paraId="2CC24512" w14:textId="77777777" w:rsidR="007B6623" w:rsidRPr="00DC2A70" w:rsidRDefault="007B6623" w:rsidP="007B6623">
      <w:pPr>
        <w:autoSpaceDE w:val="0"/>
        <w:autoSpaceDN w:val="0"/>
        <w:spacing w:after="0" w:line="240" w:lineRule="auto"/>
        <w:jc w:val="both"/>
        <w:rPr>
          <w:rFonts w:ascii="Times New Roman" w:eastAsia="Calibri" w:hAnsi="Times New Roman" w:cs="Times New Roman"/>
        </w:rPr>
      </w:pPr>
      <w:r w:rsidRPr="00DC2A70">
        <w:rPr>
          <w:rFonts w:ascii="Times New Roman" w:eastAsia="Calibri" w:hAnsi="Times New Roman" w:cs="Times New Roman"/>
          <w:b/>
          <w:u w:val="single"/>
        </w:rPr>
        <w:t xml:space="preserve">Proposal </w:t>
      </w:r>
      <w:r>
        <w:rPr>
          <w:rFonts w:ascii="Times New Roman" w:eastAsia="Calibri" w:hAnsi="Times New Roman" w:cs="Times New Roman"/>
          <w:b/>
          <w:u w:val="single"/>
        </w:rPr>
        <w:t>5</w:t>
      </w:r>
      <w:r w:rsidRPr="00DC2A70">
        <w:rPr>
          <w:rFonts w:ascii="Times New Roman" w:eastAsia="Calibri" w:hAnsi="Times New Roman" w:cs="Times New Roman"/>
          <w:b/>
          <w:u w:val="single"/>
        </w:rPr>
        <w:t>:</w:t>
      </w:r>
      <w:r>
        <w:rPr>
          <w:rFonts w:ascii="Times New Roman" w:eastAsia="Calibri" w:hAnsi="Times New Roman" w:cs="Times New Roman"/>
        </w:rPr>
        <w:t xml:space="preserve"> in the same carrier, URLLC </w:t>
      </w:r>
      <w:proofErr w:type="spellStart"/>
      <w:r w:rsidRPr="00DC2A70">
        <w:rPr>
          <w:rFonts w:ascii="Times New Roman" w:eastAsia="Calibri" w:hAnsi="Times New Roman" w:cs="Times New Roman"/>
        </w:rPr>
        <w:t>subframe</w:t>
      </w:r>
      <w:proofErr w:type="spellEnd"/>
      <w:r w:rsidRPr="00DC2A70">
        <w:rPr>
          <w:rFonts w:ascii="Times New Roman" w:eastAsia="Calibri" w:hAnsi="Times New Roman" w:cs="Times New Roman"/>
        </w:rPr>
        <w:t xml:space="preserve"> boundary aligned at integer number of </w:t>
      </w:r>
      <w:proofErr w:type="spellStart"/>
      <w:r>
        <w:rPr>
          <w:rFonts w:ascii="Times New Roman" w:eastAsia="Calibri" w:hAnsi="Times New Roman" w:cs="Times New Roman"/>
        </w:rPr>
        <w:t>eMBB</w:t>
      </w:r>
      <w:proofErr w:type="spellEnd"/>
      <w:r>
        <w:rPr>
          <w:rFonts w:ascii="Times New Roman" w:eastAsia="Calibri" w:hAnsi="Times New Roman" w:cs="Times New Roman"/>
        </w:rPr>
        <w:t xml:space="preserve"> </w:t>
      </w:r>
      <w:r w:rsidRPr="00DC2A70">
        <w:rPr>
          <w:rFonts w:ascii="Times New Roman" w:eastAsia="Calibri" w:hAnsi="Times New Roman" w:cs="Times New Roman"/>
        </w:rPr>
        <w:t>symbols</w:t>
      </w:r>
      <w:r>
        <w:rPr>
          <w:rFonts w:ascii="Times New Roman" w:eastAsia="Calibri" w:hAnsi="Times New Roman" w:cs="Times New Roman"/>
        </w:rPr>
        <w:t xml:space="preserve"> for efficient multiplexing</w:t>
      </w:r>
    </w:p>
    <w:p w14:paraId="229FB86C" w14:textId="4DC35F8F" w:rsidR="005C5720" w:rsidRDefault="005C5720" w:rsidP="005C5720">
      <w:pPr>
        <w:autoSpaceDE w:val="0"/>
        <w:autoSpaceDN w:val="0"/>
        <w:jc w:val="both"/>
        <w:rPr>
          <w:rFonts w:ascii="Times New Roman" w:eastAsia="Calibri" w:hAnsi="Times New Roman" w:cs="Times New Roman"/>
        </w:rPr>
      </w:pPr>
    </w:p>
    <w:p w14:paraId="72780A8D" w14:textId="0736884E" w:rsidR="005C5720" w:rsidRPr="005C5720" w:rsidRDefault="005C5720" w:rsidP="005C5720">
      <w:pPr>
        <w:pStyle w:val="Heading1"/>
        <w:rPr>
          <w:rFonts w:ascii="Times New Roman" w:hAnsi="Times New Roman" w:cs="Times New Roman"/>
          <w:lang w:val="en-US"/>
        </w:rPr>
      </w:pPr>
      <w:r>
        <w:rPr>
          <w:rFonts w:ascii="Times New Roman" w:hAnsi="Times New Roman" w:cs="Times New Roman"/>
          <w:lang w:val="en-US"/>
        </w:rPr>
        <w:t>References</w:t>
      </w:r>
    </w:p>
    <w:p w14:paraId="67F188CB" w14:textId="77777777" w:rsidR="002B2A96" w:rsidRPr="002B2A96" w:rsidRDefault="002B2A96" w:rsidP="002B2A96">
      <w:pPr>
        <w:pStyle w:val="Reference"/>
        <w:spacing w:after="0" w:line="240" w:lineRule="auto"/>
        <w:ind w:left="562" w:hanging="562"/>
        <w:jc w:val="both"/>
      </w:pPr>
      <w:bookmarkStart w:id="8" w:name="_Ref458786949"/>
      <w:r w:rsidRPr="00E02A37">
        <w:rPr>
          <w:lang w:val="en-GB"/>
        </w:rPr>
        <w:t>R1-</w:t>
      </w:r>
      <w:r w:rsidRPr="002B2A96">
        <w:t>165583</w:t>
      </w:r>
      <w:r>
        <w:t>, “</w:t>
      </w:r>
      <w:r w:rsidRPr="00E02A37">
        <w:t xml:space="preserve">WF on Scalable Numerology Symbol </w:t>
      </w:r>
      <w:r w:rsidRPr="002B2A96">
        <w:t>Boundary Alignment”</w:t>
      </w:r>
      <w:bookmarkEnd w:id="8"/>
    </w:p>
    <w:p w14:paraId="324A2079" w14:textId="77777777" w:rsidR="002B2A96" w:rsidRPr="002B2A96" w:rsidRDefault="002B2A96" w:rsidP="002B2A96">
      <w:pPr>
        <w:pStyle w:val="Reference"/>
        <w:spacing w:after="0" w:line="240" w:lineRule="auto"/>
        <w:ind w:left="562" w:hanging="562"/>
        <w:jc w:val="both"/>
      </w:pPr>
      <w:bookmarkStart w:id="9" w:name="_Ref458786950"/>
      <w:r w:rsidRPr="002B2A96">
        <w:t>R1-166360, “URLLC numerology and HARQ frame structure design”, 3GPP TSG-RAN WG1 #86, Gothenburg, Sweden</w:t>
      </w:r>
      <w:bookmarkEnd w:id="9"/>
    </w:p>
    <w:p w14:paraId="4DE67BD8" w14:textId="77777777" w:rsidR="002B2A96" w:rsidRDefault="002B2A96" w:rsidP="002B2A96">
      <w:pPr>
        <w:pStyle w:val="Reference"/>
        <w:spacing w:after="0" w:line="240" w:lineRule="auto"/>
        <w:ind w:left="562" w:hanging="562"/>
        <w:jc w:val="both"/>
      </w:pPr>
      <w:bookmarkStart w:id="10" w:name="_Ref458786952"/>
      <w:r w:rsidRPr="002B2A96">
        <w:t>R1-166363, “Scalable Numerology Control Design for NR”, 3GPP TSG-RAN WG1 #86, Gothenburg, Sweden</w:t>
      </w:r>
      <w:bookmarkEnd w:id="10"/>
    </w:p>
    <w:p w14:paraId="27131DF0" w14:textId="1E29FEB0" w:rsidR="00C76D23" w:rsidRPr="00D61FD4" w:rsidRDefault="00F82461" w:rsidP="002B2A96">
      <w:pPr>
        <w:pStyle w:val="Reference"/>
        <w:spacing w:after="0" w:line="240" w:lineRule="auto"/>
        <w:ind w:left="562" w:hanging="562"/>
        <w:jc w:val="both"/>
      </w:pPr>
      <w:bookmarkStart w:id="11" w:name="_Ref458786954"/>
      <w:r w:rsidRPr="00F82461">
        <w:t xml:space="preserve">R1-164623, </w:t>
      </w:r>
      <w:r>
        <w:t>“Mixed Numerology in an OFDM System”</w:t>
      </w:r>
      <w:bookmarkEnd w:id="11"/>
    </w:p>
    <w:p w14:paraId="0EBBE571" w14:textId="1817F30B" w:rsidR="002B2A96" w:rsidRPr="002B2A96" w:rsidRDefault="00B814A5" w:rsidP="002B2A96">
      <w:pPr>
        <w:pStyle w:val="Reference"/>
        <w:spacing w:after="0" w:line="240" w:lineRule="auto"/>
        <w:ind w:left="562" w:hanging="562"/>
        <w:jc w:val="both"/>
      </w:pPr>
      <w:bookmarkStart w:id="12" w:name="_Ref458786956"/>
      <w:bookmarkEnd w:id="6"/>
      <w:bookmarkEnd w:id="7"/>
      <w:r w:rsidRPr="002B2A96">
        <w:t>R1-166350, “NR Spec implication for Filter/windowing OFDM”</w:t>
      </w:r>
      <w:bookmarkEnd w:id="12"/>
    </w:p>
    <w:p w14:paraId="1EC18D0F" w14:textId="62DEEBC8" w:rsidR="00A0252C" w:rsidRPr="007231E8" w:rsidRDefault="00A0252C" w:rsidP="00494E83">
      <w:pPr>
        <w:pStyle w:val="Heading1"/>
        <w:numPr>
          <w:ilvl w:val="0"/>
          <w:numId w:val="0"/>
        </w:numPr>
        <w:ind w:left="432" w:hanging="432"/>
        <w:rPr>
          <w:rFonts w:ascii="Times New Roman" w:hAnsi="Times New Roman" w:cs="Times New Roman"/>
          <w:b/>
        </w:rPr>
      </w:pPr>
      <w:bookmarkStart w:id="13" w:name="_GoBack"/>
      <w:bookmarkEnd w:id="13"/>
    </w:p>
    <w:sectPr w:rsidR="00A0252C" w:rsidRPr="007231E8">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187D5" w14:textId="77777777" w:rsidR="00CD1778" w:rsidRDefault="00CD1778">
      <w:r>
        <w:separator/>
      </w:r>
    </w:p>
  </w:endnote>
  <w:endnote w:type="continuationSeparator" w:id="0">
    <w:p w14:paraId="5AF0AD12" w14:textId="77777777" w:rsidR="00CD1778" w:rsidRDefault="00CD1778">
      <w:r>
        <w:continuationSeparator/>
      </w:r>
    </w:p>
  </w:endnote>
  <w:endnote w:type="continuationNotice" w:id="1">
    <w:p w14:paraId="6AB26F75" w14:textId="77777777" w:rsidR="00CD1778" w:rsidRDefault="00CD17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943252514"/>
      <w:docPartObj>
        <w:docPartGallery w:val="Page Numbers (Bottom of Page)"/>
        <w:docPartUnique/>
      </w:docPartObj>
    </w:sdtPr>
    <w:sdtEndPr>
      <w:rPr>
        <w:noProof/>
      </w:rPr>
    </w:sdtEndPr>
    <w:sdtContent>
      <w:p w14:paraId="0E2BF03F" w14:textId="5D91B56B" w:rsidR="003256C4" w:rsidRDefault="003256C4">
        <w:pPr>
          <w:pStyle w:val="Footer"/>
        </w:pPr>
        <w:r>
          <w:rPr>
            <w:noProof w:val="0"/>
          </w:rPr>
          <w:fldChar w:fldCharType="begin"/>
        </w:r>
        <w:r>
          <w:instrText xml:space="preserve"> PAGE   \* MERGEFORMAT </w:instrText>
        </w:r>
        <w:r>
          <w:rPr>
            <w:noProof w:val="0"/>
          </w:rPr>
          <w:fldChar w:fldCharType="separate"/>
        </w:r>
        <w:r w:rsidR="00494E83">
          <w:t>5</w:t>
        </w:r>
        <w:r>
          <w:fldChar w:fldCharType="end"/>
        </w:r>
      </w:p>
    </w:sdtContent>
  </w:sdt>
  <w:p w14:paraId="20F38E1E" w14:textId="77777777" w:rsidR="003256C4" w:rsidRDefault="003256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CF693" w14:textId="77777777" w:rsidR="00CD1778" w:rsidRDefault="00CD1778">
      <w:r>
        <w:separator/>
      </w:r>
    </w:p>
  </w:footnote>
  <w:footnote w:type="continuationSeparator" w:id="0">
    <w:p w14:paraId="6845EDCB" w14:textId="77777777" w:rsidR="00CD1778" w:rsidRDefault="00CD1778">
      <w:r>
        <w:continuationSeparator/>
      </w:r>
    </w:p>
  </w:footnote>
  <w:footnote w:type="continuationNotice" w:id="1">
    <w:p w14:paraId="3AD0B172" w14:textId="77777777" w:rsidR="00CD1778" w:rsidRDefault="00CD177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BE82007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6F57B29"/>
    <w:multiLevelType w:val="hybridMultilevel"/>
    <w:tmpl w:val="674C2E06"/>
    <w:lvl w:ilvl="0" w:tplc="EF4864CC">
      <w:start w:val="1"/>
      <w:numFmt w:val="bullet"/>
      <w:lvlText w:val="•"/>
      <w:lvlJc w:val="left"/>
      <w:pPr>
        <w:tabs>
          <w:tab w:val="num" w:pos="720"/>
        </w:tabs>
        <w:ind w:left="720" w:hanging="360"/>
      </w:pPr>
      <w:rPr>
        <w:rFonts w:ascii="Arial" w:hAnsi="Arial" w:hint="default"/>
      </w:rPr>
    </w:lvl>
    <w:lvl w:ilvl="1" w:tplc="6E3C72DE">
      <w:start w:val="38"/>
      <w:numFmt w:val="bullet"/>
      <w:lvlText w:val="•"/>
      <w:lvlJc w:val="left"/>
      <w:pPr>
        <w:tabs>
          <w:tab w:val="num" w:pos="1440"/>
        </w:tabs>
        <w:ind w:left="1440" w:hanging="360"/>
      </w:pPr>
      <w:rPr>
        <w:rFonts w:ascii="Arial" w:hAnsi="Arial" w:hint="default"/>
      </w:rPr>
    </w:lvl>
    <w:lvl w:ilvl="2" w:tplc="3132CBD2" w:tentative="1">
      <w:start w:val="1"/>
      <w:numFmt w:val="bullet"/>
      <w:lvlText w:val="•"/>
      <w:lvlJc w:val="left"/>
      <w:pPr>
        <w:tabs>
          <w:tab w:val="num" w:pos="2160"/>
        </w:tabs>
        <w:ind w:left="2160" w:hanging="360"/>
      </w:pPr>
      <w:rPr>
        <w:rFonts w:ascii="Arial" w:hAnsi="Arial" w:hint="default"/>
      </w:rPr>
    </w:lvl>
    <w:lvl w:ilvl="3" w:tplc="BF9670D6" w:tentative="1">
      <w:start w:val="1"/>
      <w:numFmt w:val="bullet"/>
      <w:lvlText w:val="•"/>
      <w:lvlJc w:val="left"/>
      <w:pPr>
        <w:tabs>
          <w:tab w:val="num" w:pos="2880"/>
        </w:tabs>
        <w:ind w:left="2880" w:hanging="360"/>
      </w:pPr>
      <w:rPr>
        <w:rFonts w:ascii="Arial" w:hAnsi="Arial" w:hint="default"/>
      </w:rPr>
    </w:lvl>
    <w:lvl w:ilvl="4" w:tplc="49D25148" w:tentative="1">
      <w:start w:val="1"/>
      <w:numFmt w:val="bullet"/>
      <w:lvlText w:val="•"/>
      <w:lvlJc w:val="left"/>
      <w:pPr>
        <w:tabs>
          <w:tab w:val="num" w:pos="3600"/>
        </w:tabs>
        <w:ind w:left="3600" w:hanging="360"/>
      </w:pPr>
      <w:rPr>
        <w:rFonts w:ascii="Arial" w:hAnsi="Arial" w:hint="default"/>
      </w:rPr>
    </w:lvl>
    <w:lvl w:ilvl="5" w:tplc="991A046E" w:tentative="1">
      <w:start w:val="1"/>
      <w:numFmt w:val="bullet"/>
      <w:lvlText w:val="•"/>
      <w:lvlJc w:val="left"/>
      <w:pPr>
        <w:tabs>
          <w:tab w:val="num" w:pos="4320"/>
        </w:tabs>
        <w:ind w:left="4320" w:hanging="360"/>
      </w:pPr>
      <w:rPr>
        <w:rFonts w:ascii="Arial" w:hAnsi="Arial" w:hint="default"/>
      </w:rPr>
    </w:lvl>
    <w:lvl w:ilvl="6" w:tplc="5B00A7B2" w:tentative="1">
      <w:start w:val="1"/>
      <w:numFmt w:val="bullet"/>
      <w:lvlText w:val="•"/>
      <w:lvlJc w:val="left"/>
      <w:pPr>
        <w:tabs>
          <w:tab w:val="num" w:pos="5040"/>
        </w:tabs>
        <w:ind w:left="5040" w:hanging="360"/>
      </w:pPr>
      <w:rPr>
        <w:rFonts w:ascii="Arial" w:hAnsi="Arial" w:hint="default"/>
      </w:rPr>
    </w:lvl>
    <w:lvl w:ilvl="7" w:tplc="DE5C150E" w:tentative="1">
      <w:start w:val="1"/>
      <w:numFmt w:val="bullet"/>
      <w:lvlText w:val="•"/>
      <w:lvlJc w:val="left"/>
      <w:pPr>
        <w:tabs>
          <w:tab w:val="num" w:pos="5760"/>
        </w:tabs>
        <w:ind w:left="5760" w:hanging="360"/>
      </w:pPr>
      <w:rPr>
        <w:rFonts w:ascii="Arial" w:hAnsi="Arial" w:hint="default"/>
      </w:rPr>
    </w:lvl>
    <w:lvl w:ilvl="8" w:tplc="F8B60F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B5619F"/>
    <w:multiLevelType w:val="hybridMultilevel"/>
    <w:tmpl w:val="D7AEEA94"/>
    <w:lvl w:ilvl="0" w:tplc="E69A5F30">
      <w:start w:val="1"/>
      <w:numFmt w:val="bullet"/>
      <w:lvlText w:val="•"/>
      <w:lvlJc w:val="left"/>
      <w:pPr>
        <w:tabs>
          <w:tab w:val="num" w:pos="720"/>
        </w:tabs>
        <w:ind w:left="720" w:hanging="360"/>
      </w:pPr>
      <w:rPr>
        <w:rFonts w:ascii="Arial" w:hAnsi="Arial" w:hint="default"/>
      </w:rPr>
    </w:lvl>
    <w:lvl w:ilvl="1" w:tplc="40A2DC5C">
      <w:start w:val="38"/>
      <w:numFmt w:val="bullet"/>
      <w:lvlText w:val="•"/>
      <w:lvlJc w:val="left"/>
      <w:pPr>
        <w:tabs>
          <w:tab w:val="num" w:pos="1440"/>
        </w:tabs>
        <w:ind w:left="1440" w:hanging="360"/>
      </w:pPr>
      <w:rPr>
        <w:rFonts w:ascii="Arial" w:hAnsi="Arial" w:hint="default"/>
      </w:rPr>
    </w:lvl>
    <w:lvl w:ilvl="2" w:tplc="337A34D6">
      <w:start w:val="38"/>
      <w:numFmt w:val="bullet"/>
      <w:lvlText w:val="•"/>
      <w:lvlJc w:val="left"/>
      <w:pPr>
        <w:tabs>
          <w:tab w:val="num" w:pos="2160"/>
        </w:tabs>
        <w:ind w:left="2160" w:hanging="360"/>
      </w:pPr>
      <w:rPr>
        <w:rFonts w:ascii="Arial" w:hAnsi="Arial" w:hint="default"/>
      </w:rPr>
    </w:lvl>
    <w:lvl w:ilvl="3" w:tplc="48F8B972">
      <w:start w:val="38"/>
      <w:numFmt w:val="bullet"/>
      <w:lvlText w:val="•"/>
      <w:lvlJc w:val="left"/>
      <w:pPr>
        <w:tabs>
          <w:tab w:val="num" w:pos="2880"/>
        </w:tabs>
        <w:ind w:left="2880" w:hanging="360"/>
      </w:pPr>
      <w:rPr>
        <w:rFonts w:ascii="Arial" w:hAnsi="Arial" w:hint="default"/>
      </w:rPr>
    </w:lvl>
    <w:lvl w:ilvl="4" w:tplc="E990C1E6" w:tentative="1">
      <w:start w:val="1"/>
      <w:numFmt w:val="bullet"/>
      <w:lvlText w:val="•"/>
      <w:lvlJc w:val="left"/>
      <w:pPr>
        <w:tabs>
          <w:tab w:val="num" w:pos="3600"/>
        </w:tabs>
        <w:ind w:left="3600" w:hanging="360"/>
      </w:pPr>
      <w:rPr>
        <w:rFonts w:ascii="Arial" w:hAnsi="Arial" w:hint="default"/>
      </w:rPr>
    </w:lvl>
    <w:lvl w:ilvl="5" w:tplc="22D24764" w:tentative="1">
      <w:start w:val="1"/>
      <w:numFmt w:val="bullet"/>
      <w:lvlText w:val="•"/>
      <w:lvlJc w:val="left"/>
      <w:pPr>
        <w:tabs>
          <w:tab w:val="num" w:pos="4320"/>
        </w:tabs>
        <w:ind w:left="4320" w:hanging="360"/>
      </w:pPr>
      <w:rPr>
        <w:rFonts w:ascii="Arial" w:hAnsi="Arial" w:hint="default"/>
      </w:rPr>
    </w:lvl>
    <w:lvl w:ilvl="6" w:tplc="50EE24FA" w:tentative="1">
      <w:start w:val="1"/>
      <w:numFmt w:val="bullet"/>
      <w:lvlText w:val="•"/>
      <w:lvlJc w:val="left"/>
      <w:pPr>
        <w:tabs>
          <w:tab w:val="num" w:pos="5040"/>
        </w:tabs>
        <w:ind w:left="5040" w:hanging="360"/>
      </w:pPr>
      <w:rPr>
        <w:rFonts w:ascii="Arial" w:hAnsi="Arial" w:hint="default"/>
      </w:rPr>
    </w:lvl>
    <w:lvl w:ilvl="7" w:tplc="E6F4AF3C" w:tentative="1">
      <w:start w:val="1"/>
      <w:numFmt w:val="bullet"/>
      <w:lvlText w:val="•"/>
      <w:lvlJc w:val="left"/>
      <w:pPr>
        <w:tabs>
          <w:tab w:val="num" w:pos="5760"/>
        </w:tabs>
        <w:ind w:left="5760" w:hanging="360"/>
      </w:pPr>
      <w:rPr>
        <w:rFonts w:ascii="Arial" w:hAnsi="Arial" w:hint="default"/>
      </w:rPr>
    </w:lvl>
    <w:lvl w:ilvl="8" w:tplc="47EEC8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930F85"/>
    <w:multiLevelType w:val="hybridMultilevel"/>
    <w:tmpl w:val="FDF409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4E464B2"/>
    <w:multiLevelType w:val="hybridMultilevel"/>
    <w:tmpl w:val="7DCC612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3C2CD1"/>
    <w:multiLevelType w:val="hybridMultilevel"/>
    <w:tmpl w:val="1958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AD7404"/>
    <w:multiLevelType w:val="hybridMultilevel"/>
    <w:tmpl w:val="4078C8F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EDE4F6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FD28D9"/>
    <w:multiLevelType w:val="hybridMultilevel"/>
    <w:tmpl w:val="A79EEEF6"/>
    <w:lvl w:ilvl="0" w:tplc="DFD0AC1A">
      <w:start w:val="1"/>
      <w:numFmt w:val="bullet"/>
      <w:lvlText w:val="•"/>
      <w:lvlJc w:val="left"/>
      <w:pPr>
        <w:tabs>
          <w:tab w:val="num" w:pos="720"/>
        </w:tabs>
        <w:ind w:left="720" w:hanging="360"/>
      </w:pPr>
      <w:rPr>
        <w:rFonts w:ascii="Arial" w:hAnsi="Arial" w:hint="default"/>
      </w:rPr>
    </w:lvl>
    <w:lvl w:ilvl="1" w:tplc="0EE81DF4">
      <w:start w:val="38"/>
      <w:numFmt w:val="bullet"/>
      <w:lvlText w:val="•"/>
      <w:lvlJc w:val="left"/>
      <w:pPr>
        <w:tabs>
          <w:tab w:val="num" w:pos="1440"/>
        </w:tabs>
        <w:ind w:left="1440" w:hanging="360"/>
      </w:pPr>
      <w:rPr>
        <w:rFonts w:ascii="Arial" w:hAnsi="Arial" w:hint="default"/>
      </w:rPr>
    </w:lvl>
    <w:lvl w:ilvl="2" w:tplc="8D323DEE">
      <w:start w:val="38"/>
      <w:numFmt w:val="bullet"/>
      <w:lvlText w:val="•"/>
      <w:lvlJc w:val="left"/>
      <w:pPr>
        <w:tabs>
          <w:tab w:val="num" w:pos="2160"/>
        </w:tabs>
        <w:ind w:left="2160" w:hanging="360"/>
      </w:pPr>
      <w:rPr>
        <w:rFonts w:ascii="Arial" w:hAnsi="Arial" w:hint="default"/>
      </w:rPr>
    </w:lvl>
    <w:lvl w:ilvl="3" w:tplc="5F6ABAAA" w:tentative="1">
      <w:start w:val="1"/>
      <w:numFmt w:val="bullet"/>
      <w:lvlText w:val="•"/>
      <w:lvlJc w:val="left"/>
      <w:pPr>
        <w:tabs>
          <w:tab w:val="num" w:pos="2880"/>
        </w:tabs>
        <w:ind w:left="2880" w:hanging="360"/>
      </w:pPr>
      <w:rPr>
        <w:rFonts w:ascii="Arial" w:hAnsi="Arial" w:hint="default"/>
      </w:rPr>
    </w:lvl>
    <w:lvl w:ilvl="4" w:tplc="C46610BE" w:tentative="1">
      <w:start w:val="1"/>
      <w:numFmt w:val="bullet"/>
      <w:lvlText w:val="•"/>
      <w:lvlJc w:val="left"/>
      <w:pPr>
        <w:tabs>
          <w:tab w:val="num" w:pos="3600"/>
        </w:tabs>
        <w:ind w:left="3600" w:hanging="360"/>
      </w:pPr>
      <w:rPr>
        <w:rFonts w:ascii="Arial" w:hAnsi="Arial" w:hint="default"/>
      </w:rPr>
    </w:lvl>
    <w:lvl w:ilvl="5" w:tplc="9A1CC832" w:tentative="1">
      <w:start w:val="1"/>
      <w:numFmt w:val="bullet"/>
      <w:lvlText w:val="•"/>
      <w:lvlJc w:val="left"/>
      <w:pPr>
        <w:tabs>
          <w:tab w:val="num" w:pos="4320"/>
        </w:tabs>
        <w:ind w:left="4320" w:hanging="360"/>
      </w:pPr>
      <w:rPr>
        <w:rFonts w:ascii="Arial" w:hAnsi="Arial" w:hint="default"/>
      </w:rPr>
    </w:lvl>
    <w:lvl w:ilvl="6" w:tplc="99CE1174" w:tentative="1">
      <w:start w:val="1"/>
      <w:numFmt w:val="bullet"/>
      <w:lvlText w:val="•"/>
      <w:lvlJc w:val="left"/>
      <w:pPr>
        <w:tabs>
          <w:tab w:val="num" w:pos="5040"/>
        </w:tabs>
        <w:ind w:left="5040" w:hanging="360"/>
      </w:pPr>
      <w:rPr>
        <w:rFonts w:ascii="Arial" w:hAnsi="Arial" w:hint="default"/>
      </w:rPr>
    </w:lvl>
    <w:lvl w:ilvl="7" w:tplc="F4BA3E84" w:tentative="1">
      <w:start w:val="1"/>
      <w:numFmt w:val="bullet"/>
      <w:lvlText w:val="•"/>
      <w:lvlJc w:val="left"/>
      <w:pPr>
        <w:tabs>
          <w:tab w:val="num" w:pos="5760"/>
        </w:tabs>
        <w:ind w:left="5760" w:hanging="360"/>
      </w:pPr>
      <w:rPr>
        <w:rFonts w:ascii="Arial" w:hAnsi="Arial" w:hint="default"/>
      </w:rPr>
    </w:lvl>
    <w:lvl w:ilvl="8" w:tplc="BF8006F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0"/>
  </w:num>
  <w:num w:numId="3">
    <w:abstractNumId w:val="7"/>
  </w:num>
  <w:num w:numId="4">
    <w:abstractNumId w:val="3"/>
  </w:num>
  <w:num w:numId="5">
    <w:abstractNumId w:val="8"/>
  </w:num>
  <w:num w:numId="6">
    <w:abstractNumId w:val="14"/>
  </w:num>
  <w:num w:numId="7">
    <w:abstractNumId w:val="4"/>
  </w:num>
  <w:num w:numId="8">
    <w:abstractNumId w:val="11"/>
  </w:num>
  <w:num w:numId="9">
    <w:abstractNumId w:val="12"/>
  </w:num>
  <w:num w:numId="10">
    <w:abstractNumId w:val="6"/>
  </w:num>
  <w:num w:numId="11">
    <w:abstractNumId w:val="2"/>
  </w:num>
  <w:num w:numId="12">
    <w:abstractNumId w:val="5"/>
  </w:num>
  <w:num w:numId="13">
    <w:abstractNumId w:val="17"/>
  </w:num>
  <w:num w:numId="14">
    <w:abstractNumId w:val="1"/>
  </w:num>
  <w:num w:numId="15">
    <w:abstractNumId w:val="9"/>
  </w:num>
  <w:num w:numId="16">
    <w:abstractNumId w:val="15"/>
  </w:num>
  <w:num w:numId="17">
    <w:abstractNumId w:val="13"/>
  </w:num>
  <w:num w:numId="18">
    <w:abstractNumId w:val="10"/>
  </w:num>
  <w:num w:numId="19">
    <w:abstractNumId w:val="10"/>
  </w:num>
  <w:num w:numId="20">
    <w:abstractNumId w:val="16"/>
  </w:num>
  <w:num w:numId="21">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1317"/>
    <w:rsid w:val="00002743"/>
    <w:rsid w:val="00002A37"/>
    <w:rsid w:val="0000305A"/>
    <w:rsid w:val="000032F4"/>
    <w:rsid w:val="00004D94"/>
    <w:rsid w:val="00006446"/>
    <w:rsid w:val="00006896"/>
    <w:rsid w:val="00007CDC"/>
    <w:rsid w:val="00010D10"/>
    <w:rsid w:val="0001167D"/>
    <w:rsid w:val="00011B28"/>
    <w:rsid w:val="00012CA8"/>
    <w:rsid w:val="0001541D"/>
    <w:rsid w:val="00015D15"/>
    <w:rsid w:val="00015E84"/>
    <w:rsid w:val="00020EEF"/>
    <w:rsid w:val="00023678"/>
    <w:rsid w:val="0002537F"/>
    <w:rsid w:val="00025558"/>
    <w:rsid w:val="0002564D"/>
    <w:rsid w:val="00025ECA"/>
    <w:rsid w:val="000271B2"/>
    <w:rsid w:val="000325B8"/>
    <w:rsid w:val="000344E9"/>
    <w:rsid w:val="00034C15"/>
    <w:rsid w:val="00035D0F"/>
    <w:rsid w:val="00036BA1"/>
    <w:rsid w:val="0003709A"/>
    <w:rsid w:val="00041588"/>
    <w:rsid w:val="00041E3A"/>
    <w:rsid w:val="000422E2"/>
    <w:rsid w:val="00042F22"/>
    <w:rsid w:val="0004395C"/>
    <w:rsid w:val="000444EF"/>
    <w:rsid w:val="00051F40"/>
    <w:rsid w:val="00052A07"/>
    <w:rsid w:val="000534E3"/>
    <w:rsid w:val="00054775"/>
    <w:rsid w:val="00055BC1"/>
    <w:rsid w:val="00055DA0"/>
    <w:rsid w:val="0005606A"/>
    <w:rsid w:val="00056A01"/>
    <w:rsid w:val="00057117"/>
    <w:rsid w:val="000609B7"/>
    <w:rsid w:val="000616E7"/>
    <w:rsid w:val="0006487E"/>
    <w:rsid w:val="00065E1A"/>
    <w:rsid w:val="000668D7"/>
    <w:rsid w:val="00067EAB"/>
    <w:rsid w:val="00070FBD"/>
    <w:rsid w:val="0007289C"/>
    <w:rsid w:val="00074265"/>
    <w:rsid w:val="0007570F"/>
    <w:rsid w:val="000760A2"/>
    <w:rsid w:val="00076C7D"/>
    <w:rsid w:val="00077AAE"/>
    <w:rsid w:val="00077E5F"/>
    <w:rsid w:val="0008036A"/>
    <w:rsid w:val="00081AE6"/>
    <w:rsid w:val="000825D0"/>
    <w:rsid w:val="000852D8"/>
    <w:rsid w:val="000855EB"/>
    <w:rsid w:val="00085B52"/>
    <w:rsid w:val="000866DC"/>
    <w:rsid w:val="000866F2"/>
    <w:rsid w:val="0008797B"/>
    <w:rsid w:val="0009009F"/>
    <w:rsid w:val="00090145"/>
    <w:rsid w:val="00090CCA"/>
    <w:rsid w:val="00091557"/>
    <w:rsid w:val="000924C1"/>
    <w:rsid w:val="000924F0"/>
    <w:rsid w:val="00092FE2"/>
    <w:rsid w:val="00093474"/>
    <w:rsid w:val="0009510F"/>
    <w:rsid w:val="000958A4"/>
    <w:rsid w:val="00096544"/>
    <w:rsid w:val="00097802"/>
    <w:rsid w:val="000A0AFD"/>
    <w:rsid w:val="000A1B7B"/>
    <w:rsid w:val="000A36C3"/>
    <w:rsid w:val="000A37A2"/>
    <w:rsid w:val="000A56F2"/>
    <w:rsid w:val="000A5AFE"/>
    <w:rsid w:val="000A5FB6"/>
    <w:rsid w:val="000A78AA"/>
    <w:rsid w:val="000B2125"/>
    <w:rsid w:val="000B2719"/>
    <w:rsid w:val="000B3A8F"/>
    <w:rsid w:val="000B4AB9"/>
    <w:rsid w:val="000B58C3"/>
    <w:rsid w:val="000B5E13"/>
    <w:rsid w:val="000B61E9"/>
    <w:rsid w:val="000B7F06"/>
    <w:rsid w:val="000C038F"/>
    <w:rsid w:val="000C03E7"/>
    <w:rsid w:val="000C165A"/>
    <w:rsid w:val="000C23C8"/>
    <w:rsid w:val="000C27C5"/>
    <w:rsid w:val="000C27ED"/>
    <w:rsid w:val="000C2DC6"/>
    <w:rsid w:val="000C2E19"/>
    <w:rsid w:val="000C5CD3"/>
    <w:rsid w:val="000C7397"/>
    <w:rsid w:val="000C749D"/>
    <w:rsid w:val="000C78F8"/>
    <w:rsid w:val="000C7E9B"/>
    <w:rsid w:val="000D0D07"/>
    <w:rsid w:val="000D1C0C"/>
    <w:rsid w:val="000D2D69"/>
    <w:rsid w:val="000D4797"/>
    <w:rsid w:val="000D6017"/>
    <w:rsid w:val="000D6386"/>
    <w:rsid w:val="000D6C88"/>
    <w:rsid w:val="000E036A"/>
    <w:rsid w:val="000E0527"/>
    <w:rsid w:val="000E1E92"/>
    <w:rsid w:val="000E388A"/>
    <w:rsid w:val="000E527D"/>
    <w:rsid w:val="000E797B"/>
    <w:rsid w:val="000F06D6"/>
    <w:rsid w:val="000F0B92"/>
    <w:rsid w:val="000F0EB1"/>
    <w:rsid w:val="000F1106"/>
    <w:rsid w:val="000F3BE9"/>
    <w:rsid w:val="000F3F6C"/>
    <w:rsid w:val="000F4290"/>
    <w:rsid w:val="000F6DF3"/>
    <w:rsid w:val="000F6E9C"/>
    <w:rsid w:val="001005FF"/>
    <w:rsid w:val="00100F45"/>
    <w:rsid w:val="00101C24"/>
    <w:rsid w:val="00104A6D"/>
    <w:rsid w:val="001062FB"/>
    <w:rsid w:val="001063E6"/>
    <w:rsid w:val="001075DC"/>
    <w:rsid w:val="00110233"/>
    <w:rsid w:val="001112D9"/>
    <w:rsid w:val="00113051"/>
    <w:rsid w:val="00113CF4"/>
    <w:rsid w:val="001153EA"/>
    <w:rsid w:val="00115643"/>
    <w:rsid w:val="001163DE"/>
    <w:rsid w:val="001165DF"/>
    <w:rsid w:val="00116765"/>
    <w:rsid w:val="00117F1D"/>
    <w:rsid w:val="00120634"/>
    <w:rsid w:val="001219F5"/>
    <w:rsid w:val="00121A20"/>
    <w:rsid w:val="0012264A"/>
    <w:rsid w:val="0012298F"/>
    <w:rsid w:val="0012377F"/>
    <w:rsid w:val="00124314"/>
    <w:rsid w:val="00126B4A"/>
    <w:rsid w:val="00126FB3"/>
    <w:rsid w:val="00127028"/>
    <w:rsid w:val="00130DCC"/>
    <w:rsid w:val="00131C84"/>
    <w:rsid w:val="00132FD0"/>
    <w:rsid w:val="001344C0"/>
    <w:rsid w:val="001346FA"/>
    <w:rsid w:val="00135252"/>
    <w:rsid w:val="00137728"/>
    <w:rsid w:val="00137AB5"/>
    <w:rsid w:val="00137F0B"/>
    <w:rsid w:val="00137FBE"/>
    <w:rsid w:val="001422A3"/>
    <w:rsid w:val="00143008"/>
    <w:rsid w:val="00143981"/>
    <w:rsid w:val="00146874"/>
    <w:rsid w:val="00146BBE"/>
    <w:rsid w:val="0014730A"/>
    <w:rsid w:val="0014787F"/>
    <w:rsid w:val="001501DF"/>
    <w:rsid w:val="00151CBC"/>
    <w:rsid w:val="00151E23"/>
    <w:rsid w:val="001526E0"/>
    <w:rsid w:val="00152831"/>
    <w:rsid w:val="00154BC5"/>
    <w:rsid w:val="001551B5"/>
    <w:rsid w:val="00157362"/>
    <w:rsid w:val="00157642"/>
    <w:rsid w:val="00157B30"/>
    <w:rsid w:val="00157C8E"/>
    <w:rsid w:val="0016071D"/>
    <w:rsid w:val="00160B23"/>
    <w:rsid w:val="00161D58"/>
    <w:rsid w:val="00162B29"/>
    <w:rsid w:val="001659C1"/>
    <w:rsid w:val="0016637B"/>
    <w:rsid w:val="001673DD"/>
    <w:rsid w:val="00167C78"/>
    <w:rsid w:val="0017259F"/>
    <w:rsid w:val="00173A8E"/>
    <w:rsid w:val="00177587"/>
    <w:rsid w:val="0018143F"/>
    <w:rsid w:val="00190AC1"/>
    <w:rsid w:val="00190AFB"/>
    <w:rsid w:val="001928ED"/>
    <w:rsid w:val="0019341A"/>
    <w:rsid w:val="001945DD"/>
    <w:rsid w:val="00194A9F"/>
    <w:rsid w:val="001955A4"/>
    <w:rsid w:val="00195740"/>
    <w:rsid w:val="00197DF9"/>
    <w:rsid w:val="001A0508"/>
    <w:rsid w:val="001A1987"/>
    <w:rsid w:val="001A1F56"/>
    <w:rsid w:val="001A2564"/>
    <w:rsid w:val="001A2B06"/>
    <w:rsid w:val="001A319E"/>
    <w:rsid w:val="001A5558"/>
    <w:rsid w:val="001A6173"/>
    <w:rsid w:val="001A65E5"/>
    <w:rsid w:val="001A6CBA"/>
    <w:rsid w:val="001A7DCE"/>
    <w:rsid w:val="001B0D97"/>
    <w:rsid w:val="001B3816"/>
    <w:rsid w:val="001B5A5D"/>
    <w:rsid w:val="001B644E"/>
    <w:rsid w:val="001C030A"/>
    <w:rsid w:val="001C1CE5"/>
    <w:rsid w:val="001C2D73"/>
    <w:rsid w:val="001C3D2A"/>
    <w:rsid w:val="001C4EEE"/>
    <w:rsid w:val="001C5A3B"/>
    <w:rsid w:val="001D07E2"/>
    <w:rsid w:val="001D0E26"/>
    <w:rsid w:val="001D20C3"/>
    <w:rsid w:val="001D2B10"/>
    <w:rsid w:val="001D51BA"/>
    <w:rsid w:val="001D61A9"/>
    <w:rsid w:val="001D6342"/>
    <w:rsid w:val="001D6D53"/>
    <w:rsid w:val="001E0114"/>
    <w:rsid w:val="001E1178"/>
    <w:rsid w:val="001E3946"/>
    <w:rsid w:val="001E3F89"/>
    <w:rsid w:val="001E4D2C"/>
    <w:rsid w:val="001E58E2"/>
    <w:rsid w:val="001E67D6"/>
    <w:rsid w:val="001E7AED"/>
    <w:rsid w:val="001F2689"/>
    <w:rsid w:val="001F36D0"/>
    <w:rsid w:val="001F3916"/>
    <w:rsid w:val="001F54C5"/>
    <w:rsid w:val="001F5678"/>
    <w:rsid w:val="001F6302"/>
    <w:rsid w:val="001F662C"/>
    <w:rsid w:val="001F7074"/>
    <w:rsid w:val="00200490"/>
    <w:rsid w:val="00201F3A"/>
    <w:rsid w:val="00203F96"/>
    <w:rsid w:val="002069B2"/>
    <w:rsid w:val="00207FA3"/>
    <w:rsid w:val="0021200B"/>
    <w:rsid w:val="002140DC"/>
    <w:rsid w:val="00214DA8"/>
    <w:rsid w:val="00214EA9"/>
    <w:rsid w:val="00215423"/>
    <w:rsid w:val="002158FA"/>
    <w:rsid w:val="00220600"/>
    <w:rsid w:val="002224DB"/>
    <w:rsid w:val="00223FCB"/>
    <w:rsid w:val="00224FB8"/>
    <w:rsid w:val="002252C3"/>
    <w:rsid w:val="00225C54"/>
    <w:rsid w:val="00226185"/>
    <w:rsid w:val="00226E46"/>
    <w:rsid w:val="00227DBA"/>
    <w:rsid w:val="00230765"/>
    <w:rsid w:val="00230D6D"/>
    <w:rsid w:val="002319E4"/>
    <w:rsid w:val="00235632"/>
    <w:rsid w:val="00235872"/>
    <w:rsid w:val="002359B8"/>
    <w:rsid w:val="00236BF5"/>
    <w:rsid w:val="00237444"/>
    <w:rsid w:val="0024145F"/>
    <w:rsid w:val="00241559"/>
    <w:rsid w:val="002419E4"/>
    <w:rsid w:val="002435B3"/>
    <w:rsid w:val="00244D51"/>
    <w:rsid w:val="0024539D"/>
    <w:rsid w:val="002458EB"/>
    <w:rsid w:val="002500C8"/>
    <w:rsid w:val="002518D0"/>
    <w:rsid w:val="00252F40"/>
    <w:rsid w:val="0025402E"/>
    <w:rsid w:val="00255301"/>
    <w:rsid w:val="00255D91"/>
    <w:rsid w:val="00257543"/>
    <w:rsid w:val="002617E3"/>
    <w:rsid w:val="002617E7"/>
    <w:rsid w:val="00261DD1"/>
    <w:rsid w:val="00264228"/>
    <w:rsid w:val="00264334"/>
    <w:rsid w:val="0026473E"/>
    <w:rsid w:val="00266214"/>
    <w:rsid w:val="00267C83"/>
    <w:rsid w:val="0027144F"/>
    <w:rsid w:val="00271899"/>
    <w:rsid w:val="00271F3A"/>
    <w:rsid w:val="002724CD"/>
    <w:rsid w:val="00273278"/>
    <w:rsid w:val="002737F4"/>
    <w:rsid w:val="00275C04"/>
    <w:rsid w:val="00276EF5"/>
    <w:rsid w:val="00277DBB"/>
    <w:rsid w:val="002805F5"/>
    <w:rsid w:val="00280751"/>
    <w:rsid w:val="00281F19"/>
    <w:rsid w:val="0028280A"/>
    <w:rsid w:val="002828DA"/>
    <w:rsid w:val="0028416C"/>
    <w:rsid w:val="00286ACD"/>
    <w:rsid w:val="00287838"/>
    <w:rsid w:val="002901AA"/>
    <w:rsid w:val="002907B5"/>
    <w:rsid w:val="00290C70"/>
    <w:rsid w:val="00292EB7"/>
    <w:rsid w:val="002949EE"/>
    <w:rsid w:val="00295A0D"/>
    <w:rsid w:val="00295E23"/>
    <w:rsid w:val="00296227"/>
    <w:rsid w:val="00296F44"/>
    <w:rsid w:val="0029777D"/>
    <w:rsid w:val="002A055E"/>
    <w:rsid w:val="002A09E9"/>
    <w:rsid w:val="002A178D"/>
    <w:rsid w:val="002A1D4E"/>
    <w:rsid w:val="002A23BF"/>
    <w:rsid w:val="002A2869"/>
    <w:rsid w:val="002B0D5D"/>
    <w:rsid w:val="002B24D6"/>
    <w:rsid w:val="002B2A96"/>
    <w:rsid w:val="002B32CA"/>
    <w:rsid w:val="002B366E"/>
    <w:rsid w:val="002B3C8D"/>
    <w:rsid w:val="002B59F1"/>
    <w:rsid w:val="002C1CEA"/>
    <w:rsid w:val="002C41E6"/>
    <w:rsid w:val="002C42D4"/>
    <w:rsid w:val="002C43B7"/>
    <w:rsid w:val="002C52C8"/>
    <w:rsid w:val="002C5C5B"/>
    <w:rsid w:val="002C5C79"/>
    <w:rsid w:val="002C713A"/>
    <w:rsid w:val="002D071A"/>
    <w:rsid w:val="002D15ED"/>
    <w:rsid w:val="002D34B2"/>
    <w:rsid w:val="002D3E97"/>
    <w:rsid w:val="002D5F0F"/>
    <w:rsid w:val="002D6480"/>
    <w:rsid w:val="002D7114"/>
    <w:rsid w:val="002D7637"/>
    <w:rsid w:val="002D7A3F"/>
    <w:rsid w:val="002E15FA"/>
    <w:rsid w:val="002E17F2"/>
    <w:rsid w:val="002E2CFE"/>
    <w:rsid w:val="002E4425"/>
    <w:rsid w:val="002E5957"/>
    <w:rsid w:val="002E6860"/>
    <w:rsid w:val="002E78C6"/>
    <w:rsid w:val="002E7CAE"/>
    <w:rsid w:val="002F2771"/>
    <w:rsid w:val="002F32E3"/>
    <w:rsid w:val="002F37A9"/>
    <w:rsid w:val="002F49DC"/>
    <w:rsid w:val="00301CE6"/>
    <w:rsid w:val="00301E22"/>
    <w:rsid w:val="0030256B"/>
    <w:rsid w:val="00303CBA"/>
    <w:rsid w:val="00304275"/>
    <w:rsid w:val="003049E8"/>
    <w:rsid w:val="0030501F"/>
    <w:rsid w:val="00307BA1"/>
    <w:rsid w:val="00311354"/>
    <w:rsid w:val="00311702"/>
    <w:rsid w:val="00311E82"/>
    <w:rsid w:val="00312559"/>
    <w:rsid w:val="00313D35"/>
    <w:rsid w:val="00313FD6"/>
    <w:rsid w:val="003140FC"/>
    <w:rsid w:val="003143BD"/>
    <w:rsid w:val="003203ED"/>
    <w:rsid w:val="00321187"/>
    <w:rsid w:val="0032131B"/>
    <w:rsid w:val="003220AA"/>
    <w:rsid w:val="00322C9F"/>
    <w:rsid w:val="0032460C"/>
    <w:rsid w:val="00324D23"/>
    <w:rsid w:val="003256C4"/>
    <w:rsid w:val="00331751"/>
    <w:rsid w:val="00334579"/>
    <w:rsid w:val="00334AA4"/>
    <w:rsid w:val="00335858"/>
    <w:rsid w:val="00336BDA"/>
    <w:rsid w:val="003372B4"/>
    <w:rsid w:val="00337B48"/>
    <w:rsid w:val="00342681"/>
    <w:rsid w:val="00342BD7"/>
    <w:rsid w:val="00346D0B"/>
    <w:rsid w:val="00346DB5"/>
    <w:rsid w:val="003477B1"/>
    <w:rsid w:val="00352115"/>
    <w:rsid w:val="00352DE4"/>
    <w:rsid w:val="00356C79"/>
    <w:rsid w:val="00357238"/>
    <w:rsid w:val="00357380"/>
    <w:rsid w:val="003602D9"/>
    <w:rsid w:val="003604CE"/>
    <w:rsid w:val="003613EF"/>
    <w:rsid w:val="00362940"/>
    <w:rsid w:val="00370E47"/>
    <w:rsid w:val="00371080"/>
    <w:rsid w:val="003724D1"/>
    <w:rsid w:val="00372A83"/>
    <w:rsid w:val="003730EB"/>
    <w:rsid w:val="003735A4"/>
    <w:rsid w:val="003742AC"/>
    <w:rsid w:val="00375476"/>
    <w:rsid w:val="00377CE1"/>
    <w:rsid w:val="00380459"/>
    <w:rsid w:val="00380B29"/>
    <w:rsid w:val="00381B3C"/>
    <w:rsid w:val="00381BFA"/>
    <w:rsid w:val="00385BF0"/>
    <w:rsid w:val="00390400"/>
    <w:rsid w:val="0039066C"/>
    <w:rsid w:val="0039385C"/>
    <w:rsid w:val="0039393B"/>
    <w:rsid w:val="003939FF"/>
    <w:rsid w:val="00393E60"/>
    <w:rsid w:val="00394EF2"/>
    <w:rsid w:val="003977DD"/>
    <w:rsid w:val="003A2223"/>
    <w:rsid w:val="003A2A0F"/>
    <w:rsid w:val="003A45A1"/>
    <w:rsid w:val="003A5ACA"/>
    <w:rsid w:val="003A5B0A"/>
    <w:rsid w:val="003A5C27"/>
    <w:rsid w:val="003A5D87"/>
    <w:rsid w:val="003A6BAC"/>
    <w:rsid w:val="003A6F87"/>
    <w:rsid w:val="003A77F0"/>
    <w:rsid w:val="003A7EF3"/>
    <w:rsid w:val="003B03C5"/>
    <w:rsid w:val="003B159C"/>
    <w:rsid w:val="003B369F"/>
    <w:rsid w:val="003B36A3"/>
    <w:rsid w:val="003B6B8E"/>
    <w:rsid w:val="003B7739"/>
    <w:rsid w:val="003B7FE5"/>
    <w:rsid w:val="003C0FD7"/>
    <w:rsid w:val="003C11C8"/>
    <w:rsid w:val="003C1B54"/>
    <w:rsid w:val="003C243B"/>
    <w:rsid w:val="003C2702"/>
    <w:rsid w:val="003C3751"/>
    <w:rsid w:val="003C4CE3"/>
    <w:rsid w:val="003C672E"/>
    <w:rsid w:val="003C7806"/>
    <w:rsid w:val="003D109F"/>
    <w:rsid w:val="003D17F2"/>
    <w:rsid w:val="003D213A"/>
    <w:rsid w:val="003D2478"/>
    <w:rsid w:val="003D3754"/>
    <w:rsid w:val="003D3C45"/>
    <w:rsid w:val="003D5B1F"/>
    <w:rsid w:val="003D5D1D"/>
    <w:rsid w:val="003D6367"/>
    <w:rsid w:val="003E15FA"/>
    <w:rsid w:val="003E4332"/>
    <w:rsid w:val="003E55E4"/>
    <w:rsid w:val="003E73CC"/>
    <w:rsid w:val="003E74E3"/>
    <w:rsid w:val="003F05C7"/>
    <w:rsid w:val="003F0F87"/>
    <w:rsid w:val="003F1718"/>
    <w:rsid w:val="003F2CD4"/>
    <w:rsid w:val="003F2F9C"/>
    <w:rsid w:val="003F3A9B"/>
    <w:rsid w:val="003F4998"/>
    <w:rsid w:val="003F6BBE"/>
    <w:rsid w:val="003F73FA"/>
    <w:rsid w:val="003F7A21"/>
    <w:rsid w:val="003F7E7B"/>
    <w:rsid w:val="004000E8"/>
    <w:rsid w:val="00400301"/>
    <w:rsid w:val="00400A95"/>
    <w:rsid w:val="00400FA4"/>
    <w:rsid w:val="004011E8"/>
    <w:rsid w:val="00402B2D"/>
    <w:rsid w:val="00402E2B"/>
    <w:rsid w:val="0040512B"/>
    <w:rsid w:val="00405CA5"/>
    <w:rsid w:val="00406F4E"/>
    <w:rsid w:val="00407AB5"/>
    <w:rsid w:val="00407CD3"/>
    <w:rsid w:val="00410134"/>
    <w:rsid w:val="00410B72"/>
    <w:rsid w:val="00410F18"/>
    <w:rsid w:val="004114F9"/>
    <w:rsid w:val="004117A3"/>
    <w:rsid w:val="0041263E"/>
    <w:rsid w:val="00412AD0"/>
    <w:rsid w:val="00412B6D"/>
    <w:rsid w:val="004137D7"/>
    <w:rsid w:val="00413AAC"/>
    <w:rsid w:val="00415511"/>
    <w:rsid w:val="00421105"/>
    <w:rsid w:val="0042205B"/>
    <w:rsid w:val="004242F4"/>
    <w:rsid w:val="00424972"/>
    <w:rsid w:val="00427248"/>
    <w:rsid w:val="00427332"/>
    <w:rsid w:val="00430E07"/>
    <w:rsid w:val="0043292B"/>
    <w:rsid w:val="004350D1"/>
    <w:rsid w:val="004358F0"/>
    <w:rsid w:val="004363A4"/>
    <w:rsid w:val="00437447"/>
    <w:rsid w:val="00441A92"/>
    <w:rsid w:val="0044279B"/>
    <w:rsid w:val="004428EF"/>
    <w:rsid w:val="004431FA"/>
    <w:rsid w:val="004435FF"/>
    <w:rsid w:val="00443744"/>
    <w:rsid w:val="00443F92"/>
    <w:rsid w:val="004442A6"/>
    <w:rsid w:val="00444F56"/>
    <w:rsid w:val="0044528E"/>
    <w:rsid w:val="00446488"/>
    <w:rsid w:val="00447B5D"/>
    <w:rsid w:val="00450033"/>
    <w:rsid w:val="00450708"/>
    <w:rsid w:val="004517AA"/>
    <w:rsid w:val="00452070"/>
    <w:rsid w:val="00452CAC"/>
    <w:rsid w:val="00452E9A"/>
    <w:rsid w:val="00454DAD"/>
    <w:rsid w:val="0045569E"/>
    <w:rsid w:val="00456BC0"/>
    <w:rsid w:val="00457565"/>
    <w:rsid w:val="00457B71"/>
    <w:rsid w:val="00462617"/>
    <w:rsid w:val="0046372D"/>
    <w:rsid w:val="004669E2"/>
    <w:rsid w:val="00470C31"/>
    <w:rsid w:val="00471B16"/>
    <w:rsid w:val="004734D0"/>
    <w:rsid w:val="0047475A"/>
    <w:rsid w:val="0047556B"/>
    <w:rsid w:val="00477768"/>
    <w:rsid w:val="00483BB6"/>
    <w:rsid w:val="00486ACF"/>
    <w:rsid w:val="00491714"/>
    <w:rsid w:val="00492BC5"/>
    <w:rsid w:val="00493579"/>
    <w:rsid w:val="00494E83"/>
    <w:rsid w:val="004964F1"/>
    <w:rsid w:val="00497F83"/>
    <w:rsid w:val="004A16BC"/>
    <w:rsid w:val="004A2B94"/>
    <w:rsid w:val="004A2BBE"/>
    <w:rsid w:val="004A3021"/>
    <w:rsid w:val="004A3A67"/>
    <w:rsid w:val="004A7D56"/>
    <w:rsid w:val="004B133F"/>
    <w:rsid w:val="004B2246"/>
    <w:rsid w:val="004B72BA"/>
    <w:rsid w:val="004B7C0C"/>
    <w:rsid w:val="004C1264"/>
    <w:rsid w:val="004C379F"/>
    <w:rsid w:val="004C3898"/>
    <w:rsid w:val="004C5494"/>
    <w:rsid w:val="004C7E2C"/>
    <w:rsid w:val="004D0635"/>
    <w:rsid w:val="004D1E06"/>
    <w:rsid w:val="004D36B1"/>
    <w:rsid w:val="004D7EBD"/>
    <w:rsid w:val="004E0283"/>
    <w:rsid w:val="004E1AF8"/>
    <w:rsid w:val="004E2680"/>
    <w:rsid w:val="004E28F9"/>
    <w:rsid w:val="004E462E"/>
    <w:rsid w:val="004E56DC"/>
    <w:rsid w:val="004E76F4"/>
    <w:rsid w:val="004F0B4E"/>
    <w:rsid w:val="004F0B6C"/>
    <w:rsid w:val="004F14EE"/>
    <w:rsid w:val="004F2078"/>
    <w:rsid w:val="004F3BCE"/>
    <w:rsid w:val="004F4DA3"/>
    <w:rsid w:val="004F5A1E"/>
    <w:rsid w:val="004F6FE0"/>
    <w:rsid w:val="00505854"/>
    <w:rsid w:val="005061D5"/>
    <w:rsid w:val="00506557"/>
    <w:rsid w:val="0050677A"/>
    <w:rsid w:val="00507B4E"/>
    <w:rsid w:val="005108D8"/>
    <w:rsid w:val="005116F9"/>
    <w:rsid w:val="005153A7"/>
    <w:rsid w:val="005161BB"/>
    <w:rsid w:val="00517AD0"/>
    <w:rsid w:val="00520159"/>
    <w:rsid w:val="00520D36"/>
    <w:rsid w:val="005219CF"/>
    <w:rsid w:val="005240B8"/>
    <w:rsid w:val="005243D1"/>
    <w:rsid w:val="00527027"/>
    <w:rsid w:val="00530FD1"/>
    <w:rsid w:val="00531A68"/>
    <w:rsid w:val="00532CBD"/>
    <w:rsid w:val="00533159"/>
    <w:rsid w:val="005346C3"/>
    <w:rsid w:val="0053491E"/>
    <w:rsid w:val="00534B59"/>
    <w:rsid w:val="00534B78"/>
    <w:rsid w:val="00536759"/>
    <w:rsid w:val="00536D6E"/>
    <w:rsid w:val="0053776D"/>
    <w:rsid w:val="00537C62"/>
    <w:rsid w:val="005403C0"/>
    <w:rsid w:val="0054294A"/>
    <w:rsid w:val="00542A7E"/>
    <w:rsid w:val="00546970"/>
    <w:rsid w:val="00547D9C"/>
    <w:rsid w:val="0055231F"/>
    <w:rsid w:val="00554987"/>
    <w:rsid w:val="00554E19"/>
    <w:rsid w:val="005574FA"/>
    <w:rsid w:val="0056121F"/>
    <w:rsid w:val="00561FC7"/>
    <w:rsid w:val="00562AA9"/>
    <w:rsid w:val="00565488"/>
    <w:rsid w:val="00565B05"/>
    <w:rsid w:val="00565D82"/>
    <w:rsid w:val="00566401"/>
    <w:rsid w:val="00572505"/>
    <w:rsid w:val="005743A5"/>
    <w:rsid w:val="00576BCA"/>
    <w:rsid w:val="00582809"/>
    <w:rsid w:val="00585C9A"/>
    <w:rsid w:val="0058798C"/>
    <w:rsid w:val="00587FA9"/>
    <w:rsid w:val="005900FA"/>
    <w:rsid w:val="00590C88"/>
    <w:rsid w:val="005935A4"/>
    <w:rsid w:val="005948C2"/>
    <w:rsid w:val="00594A56"/>
    <w:rsid w:val="00595DCA"/>
    <w:rsid w:val="005972D5"/>
    <w:rsid w:val="0059779B"/>
    <w:rsid w:val="005A2085"/>
    <w:rsid w:val="005A209A"/>
    <w:rsid w:val="005A288A"/>
    <w:rsid w:val="005A662D"/>
    <w:rsid w:val="005A68BA"/>
    <w:rsid w:val="005A6953"/>
    <w:rsid w:val="005A7866"/>
    <w:rsid w:val="005B04A1"/>
    <w:rsid w:val="005B1CDF"/>
    <w:rsid w:val="005B1F44"/>
    <w:rsid w:val="005B3063"/>
    <w:rsid w:val="005B3345"/>
    <w:rsid w:val="005B35D7"/>
    <w:rsid w:val="005B392A"/>
    <w:rsid w:val="005B3AA3"/>
    <w:rsid w:val="005B5A15"/>
    <w:rsid w:val="005B6F83"/>
    <w:rsid w:val="005B7576"/>
    <w:rsid w:val="005C0EF8"/>
    <w:rsid w:val="005C1729"/>
    <w:rsid w:val="005C5720"/>
    <w:rsid w:val="005C74FB"/>
    <w:rsid w:val="005C7DAA"/>
    <w:rsid w:val="005D1602"/>
    <w:rsid w:val="005D1E00"/>
    <w:rsid w:val="005D6F32"/>
    <w:rsid w:val="005E1503"/>
    <w:rsid w:val="005E2CDB"/>
    <w:rsid w:val="005E385F"/>
    <w:rsid w:val="005E3CCA"/>
    <w:rsid w:val="005E3DE8"/>
    <w:rsid w:val="005E5834"/>
    <w:rsid w:val="005E5B81"/>
    <w:rsid w:val="005E6649"/>
    <w:rsid w:val="005F012F"/>
    <w:rsid w:val="005F0220"/>
    <w:rsid w:val="005F2CB1"/>
    <w:rsid w:val="005F3025"/>
    <w:rsid w:val="005F320B"/>
    <w:rsid w:val="005F42FF"/>
    <w:rsid w:val="005F47DB"/>
    <w:rsid w:val="005F599F"/>
    <w:rsid w:val="005F618C"/>
    <w:rsid w:val="005F70BD"/>
    <w:rsid w:val="00600F6A"/>
    <w:rsid w:val="006010AD"/>
    <w:rsid w:val="0060283C"/>
    <w:rsid w:val="00604BA8"/>
    <w:rsid w:val="00604F14"/>
    <w:rsid w:val="00605BE1"/>
    <w:rsid w:val="00606229"/>
    <w:rsid w:val="0060733F"/>
    <w:rsid w:val="00611B83"/>
    <w:rsid w:val="00611D90"/>
    <w:rsid w:val="00613257"/>
    <w:rsid w:val="00615440"/>
    <w:rsid w:val="00615B9D"/>
    <w:rsid w:val="00617702"/>
    <w:rsid w:val="00620A71"/>
    <w:rsid w:val="00620D80"/>
    <w:rsid w:val="00620E77"/>
    <w:rsid w:val="0062146E"/>
    <w:rsid w:val="0062203D"/>
    <w:rsid w:val="006234A6"/>
    <w:rsid w:val="00623923"/>
    <w:rsid w:val="00626D69"/>
    <w:rsid w:val="00630001"/>
    <w:rsid w:val="006311B3"/>
    <w:rsid w:val="00631F81"/>
    <w:rsid w:val="0063284C"/>
    <w:rsid w:val="00635CB9"/>
    <w:rsid w:val="00636398"/>
    <w:rsid w:val="006368D3"/>
    <w:rsid w:val="006377BD"/>
    <w:rsid w:val="006377EC"/>
    <w:rsid w:val="0064151F"/>
    <w:rsid w:val="00641533"/>
    <w:rsid w:val="00641D36"/>
    <w:rsid w:val="0064208D"/>
    <w:rsid w:val="00642998"/>
    <w:rsid w:val="00643475"/>
    <w:rsid w:val="0064396A"/>
    <w:rsid w:val="00643EEF"/>
    <w:rsid w:val="00644194"/>
    <w:rsid w:val="00644402"/>
    <w:rsid w:val="00644F5F"/>
    <w:rsid w:val="00645491"/>
    <w:rsid w:val="0064624E"/>
    <w:rsid w:val="00650AB9"/>
    <w:rsid w:val="0065154C"/>
    <w:rsid w:val="00655733"/>
    <w:rsid w:val="00655ACD"/>
    <w:rsid w:val="00655B84"/>
    <w:rsid w:val="00656A92"/>
    <w:rsid w:val="00656DDE"/>
    <w:rsid w:val="00656EB3"/>
    <w:rsid w:val="0066011D"/>
    <w:rsid w:val="006607C0"/>
    <w:rsid w:val="006613A6"/>
    <w:rsid w:val="00662260"/>
    <w:rsid w:val="006627A2"/>
    <w:rsid w:val="006634E6"/>
    <w:rsid w:val="006655EE"/>
    <w:rsid w:val="00667AE7"/>
    <w:rsid w:val="00667EE7"/>
    <w:rsid w:val="00670922"/>
    <w:rsid w:val="00670BE1"/>
    <w:rsid w:val="0067218F"/>
    <w:rsid w:val="00672DCB"/>
    <w:rsid w:val="006741F2"/>
    <w:rsid w:val="00674CC3"/>
    <w:rsid w:val="00675C72"/>
    <w:rsid w:val="00675E13"/>
    <w:rsid w:val="006771F9"/>
    <w:rsid w:val="006776D7"/>
    <w:rsid w:val="00680FED"/>
    <w:rsid w:val="00681003"/>
    <w:rsid w:val="006817C9"/>
    <w:rsid w:val="00682A93"/>
    <w:rsid w:val="00683ECE"/>
    <w:rsid w:val="00685DC1"/>
    <w:rsid w:val="00690E4D"/>
    <w:rsid w:val="00692CE5"/>
    <w:rsid w:val="00693642"/>
    <w:rsid w:val="00695FC2"/>
    <w:rsid w:val="0069663D"/>
    <w:rsid w:val="006967F7"/>
    <w:rsid w:val="00696949"/>
    <w:rsid w:val="00697052"/>
    <w:rsid w:val="006A0ABC"/>
    <w:rsid w:val="006A0C16"/>
    <w:rsid w:val="006A0E37"/>
    <w:rsid w:val="006A1ABC"/>
    <w:rsid w:val="006A4215"/>
    <w:rsid w:val="006A4452"/>
    <w:rsid w:val="006A45B3"/>
    <w:rsid w:val="006A46FB"/>
    <w:rsid w:val="006A4849"/>
    <w:rsid w:val="006A5E28"/>
    <w:rsid w:val="006A697B"/>
    <w:rsid w:val="006A6CD1"/>
    <w:rsid w:val="006A7AFF"/>
    <w:rsid w:val="006B0AD7"/>
    <w:rsid w:val="006B0BB5"/>
    <w:rsid w:val="006B1816"/>
    <w:rsid w:val="006B2099"/>
    <w:rsid w:val="006B24BB"/>
    <w:rsid w:val="006B2CE7"/>
    <w:rsid w:val="006B366A"/>
    <w:rsid w:val="006B36D2"/>
    <w:rsid w:val="006B4007"/>
    <w:rsid w:val="006B50CF"/>
    <w:rsid w:val="006B5645"/>
    <w:rsid w:val="006C03B8"/>
    <w:rsid w:val="006C14EE"/>
    <w:rsid w:val="006C42C6"/>
    <w:rsid w:val="006C5EC9"/>
    <w:rsid w:val="006C6059"/>
    <w:rsid w:val="006C6A1C"/>
    <w:rsid w:val="006C7522"/>
    <w:rsid w:val="006C7E64"/>
    <w:rsid w:val="006D0A30"/>
    <w:rsid w:val="006D42E6"/>
    <w:rsid w:val="006D43DA"/>
    <w:rsid w:val="006D5B70"/>
    <w:rsid w:val="006D5D33"/>
    <w:rsid w:val="006D5F1C"/>
    <w:rsid w:val="006D6F08"/>
    <w:rsid w:val="006D7E07"/>
    <w:rsid w:val="006D7F13"/>
    <w:rsid w:val="006E062C"/>
    <w:rsid w:val="006E169A"/>
    <w:rsid w:val="006E28B7"/>
    <w:rsid w:val="006E3310"/>
    <w:rsid w:val="006E33A0"/>
    <w:rsid w:val="006E4AAA"/>
    <w:rsid w:val="006E4E39"/>
    <w:rsid w:val="006E565E"/>
    <w:rsid w:val="006E673D"/>
    <w:rsid w:val="006E7D3B"/>
    <w:rsid w:val="006F0F8A"/>
    <w:rsid w:val="006F0FD8"/>
    <w:rsid w:val="006F1B70"/>
    <w:rsid w:val="006F341D"/>
    <w:rsid w:val="006F3CDE"/>
    <w:rsid w:val="006F58D4"/>
    <w:rsid w:val="006F5E84"/>
    <w:rsid w:val="006F5EB0"/>
    <w:rsid w:val="006F7512"/>
    <w:rsid w:val="007006BE"/>
    <w:rsid w:val="0070191B"/>
    <w:rsid w:val="007021FC"/>
    <w:rsid w:val="0070346E"/>
    <w:rsid w:val="00704EDB"/>
    <w:rsid w:val="00705F37"/>
    <w:rsid w:val="00706101"/>
    <w:rsid w:val="007064D7"/>
    <w:rsid w:val="00707072"/>
    <w:rsid w:val="00707D61"/>
    <w:rsid w:val="007113E1"/>
    <w:rsid w:val="00712287"/>
    <w:rsid w:val="00712772"/>
    <w:rsid w:val="00713769"/>
    <w:rsid w:val="00713A59"/>
    <w:rsid w:val="007148D3"/>
    <w:rsid w:val="00715B9A"/>
    <w:rsid w:val="00716252"/>
    <w:rsid w:val="00716DE8"/>
    <w:rsid w:val="00720937"/>
    <w:rsid w:val="00720DD6"/>
    <w:rsid w:val="0072123C"/>
    <w:rsid w:val="007231E8"/>
    <w:rsid w:val="00726EA6"/>
    <w:rsid w:val="00727208"/>
    <w:rsid w:val="00727680"/>
    <w:rsid w:val="007322C9"/>
    <w:rsid w:val="007348B1"/>
    <w:rsid w:val="00734CA4"/>
    <w:rsid w:val="00735268"/>
    <w:rsid w:val="007362A6"/>
    <w:rsid w:val="0073673E"/>
    <w:rsid w:val="00736D7D"/>
    <w:rsid w:val="00740E58"/>
    <w:rsid w:val="00742A5D"/>
    <w:rsid w:val="0074428B"/>
    <w:rsid w:val="007445A0"/>
    <w:rsid w:val="0074524B"/>
    <w:rsid w:val="007473E5"/>
    <w:rsid w:val="00747D8B"/>
    <w:rsid w:val="00750788"/>
    <w:rsid w:val="007508A2"/>
    <w:rsid w:val="007510C5"/>
    <w:rsid w:val="0075120E"/>
    <w:rsid w:val="00751228"/>
    <w:rsid w:val="00752738"/>
    <w:rsid w:val="007541CE"/>
    <w:rsid w:val="007571E1"/>
    <w:rsid w:val="007604B2"/>
    <w:rsid w:val="0076382B"/>
    <w:rsid w:val="00763F47"/>
    <w:rsid w:val="00764A29"/>
    <w:rsid w:val="00765281"/>
    <w:rsid w:val="00766BAD"/>
    <w:rsid w:val="0076708C"/>
    <w:rsid w:val="00771230"/>
    <w:rsid w:val="0077248F"/>
    <w:rsid w:val="007737FC"/>
    <w:rsid w:val="007755F2"/>
    <w:rsid w:val="00775D23"/>
    <w:rsid w:val="00776971"/>
    <w:rsid w:val="0077731A"/>
    <w:rsid w:val="007808C6"/>
    <w:rsid w:val="0078177E"/>
    <w:rsid w:val="0078304C"/>
    <w:rsid w:val="00783673"/>
    <w:rsid w:val="00785490"/>
    <w:rsid w:val="00790347"/>
    <w:rsid w:val="00791D76"/>
    <w:rsid w:val="0079216C"/>
    <w:rsid w:val="007925EA"/>
    <w:rsid w:val="0079296C"/>
    <w:rsid w:val="00793CD8"/>
    <w:rsid w:val="0079455E"/>
    <w:rsid w:val="00795754"/>
    <w:rsid w:val="00795C92"/>
    <w:rsid w:val="00795EBD"/>
    <w:rsid w:val="00796231"/>
    <w:rsid w:val="007966F9"/>
    <w:rsid w:val="007A1CB3"/>
    <w:rsid w:val="007A306F"/>
    <w:rsid w:val="007A4113"/>
    <w:rsid w:val="007A43A6"/>
    <w:rsid w:val="007A58A6"/>
    <w:rsid w:val="007A79E0"/>
    <w:rsid w:val="007B1AF1"/>
    <w:rsid w:val="007B3D2D"/>
    <w:rsid w:val="007B50AE"/>
    <w:rsid w:val="007B51DF"/>
    <w:rsid w:val="007B6623"/>
    <w:rsid w:val="007B6B7A"/>
    <w:rsid w:val="007B761D"/>
    <w:rsid w:val="007C05B9"/>
    <w:rsid w:val="007C05DD"/>
    <w:rsid w:val="007C07AB"/>
    <w:rsid w:val="007C2593"/>
    <w:rsid w:val="007C3D18"/>
    <w:rsid w:val="007C488F"/>
    <w:rsid w:val="007C60BF"/>
    <w:rsid w:val="007C6A07"/>
    <w:rsid w:val="007C75A1"/>
    <w:rsid w:val="007C77A5"/>
    <w:rsid w:val="007D00D8"/>
    <w:rsid w:val="007D04E5"/>
    <w:rsid w:val="007D0BA6"/>
    <w:rsid w:val="007D1E2C"/>
    <w:rsid w:val="007D4CA4"/>
    <w:rsid w:val="007D5901"/>
    <w:rsid w:val="007D5AC3"/>
    <w:rsid w:val="007D7526"/>
    <w:rsid w:val="007E1DEB"/>
    <w:rsid w:val="007E3F88"/>
    <w:rsid w:val="007E4610"/>
    <w:rsid w:val="007E4715"/>
    <w:rsid w:val="007E505B"/>
    <w:rsid w:val="007E540F"/>
    <w:rsid w:val="007E7091"/>
    <w:rsid w:val="007E784D"/>
    <w:rsid w:val="007F271D"/>
    <w:rsid w:val="007F4A45"/>
    <w:rsid w:val="007F5431"/>
    <w:rsid w:val="007F60D8"/>
    <w:rsid w:val="007F68DF"/>
    <w:rsid w:val="0080173B"/>
    <w:rsid w:val="008017C7"/>
    <w:rsid w:val="00803FAE"/>
    <w:rsid w:val="0080605F"/>
    <w:rsid w:val="00807786"/>
    <w:rsid w:val="0081144B"/>
    <w:rsid w:val="00811FCB"/>
    <w:rsid w:val="008133DB"/>
    <w:rsid w:val="00814069"/>
    <w:rsid w:val="008158D6"/>
    <w:rsid w:val="00816203"/>
    <w:rsid w:val="008168DC"/>
    <w:rsid w:val="00816CA8"/>
    <w:rsid w:val="00817196"/>
    <w:rsid w:val="00820715"/>
    <w:rsid w:val="00820737"/>
    <w:rsid w:val="00820ED5"/>
    <w:rsid w:val="00822BA9"/>
    <w:rsid w:val="008235DB"/>
    <w:rsid w:val="00824AB4"/>
    <w:rsid w:val="00825C42"/>
    <w:rsid w:val="00825D25"/>
    <w:rsid w:val="00826039"/>
    <w:rsid w:val="00826C8B"/>
    <w:rsid w:val="00827D6F"/>
    <w:rsid w:val="00830B4D"/>
    <w:rsid w:val="008361FC"/>
    <w:rsid w:val="0083700D"/>
    <w:rsid w:val="008376AC"/>
    <w:rsid w:val="00837973"/>
    <w:rsid w:val="008401B9"/>
    <w:rsid w:val="00840B88"/>
    <w:rsid w:val="0084119B"/>
    <w:rsid w:val="00842043"/>
    <w:rsid w:val="00843702"/>
    <w:rsid w:val="008444E8"/>
    <w:rsid w:val="00844E80"/>
    <w:rsid w:val="00846FE7"/>
    <w:rsid w:val="0085017A"/>
    <w:rsid w:val="008526DA"/>
    <w:rsid w:val="00853569"/>
    <w:rsid w:val="008548D9"/>
    <w:rsid w:val="00855872"/>
    <w:rsid w:val="00856123"/>
    <w:rsid w:val="00856911"/>
    <w:rsid w:val="0086315C"/>
    <w:rsid w:val="00866694"/>
    <w:rsid w:val="008677FD"/>
    <w:rsid w:val="008706D4"/>
    <w:rsid w:val="00870F8A"/>
    <w:rsid w:val="008719A4"/>
    <w:rsid w:val="00871C4F"/>
    <w:rsid w:val="00871D23"/>
    <w:rsid w:val="00873177"/>
    <w:rsid w:val="008738B0"/>
    <w:rsid w:val="0087414A"/>
    <w:rsid w:val="00874312"/>
    <w:rsid w:val="0087437C"/>
    <w:rsid w:val="00875CD7"/>
    <w:rsid w:val="00876B4D"/>
    <w:rsid w:val="00877F18"/>
    <w:rsid w:val="00880145"/>
    <w:rsid w:val="008804A8"/>
    <w:rsid w:val="00884BB3"/>
    <w:rsid w:val="00884BD8"/>
    <w:rsid w:val="008853D2"/>
    <w:rsid w:val="00892287"/>
    <w:rsid w:val="00892620"/>
    <w:rsid w:val="00894A88"/>
    <w:rsid w:val="00895386"/>
    <w:rsid w:val="00896419"/>
    <w:rsid w:val="00896AE3"/>
    <w:rsid w:val="008A1B50"/>
    <w:rsid w:val="008A21FF"/>
    <w:rsid w:val="008A2CE2"/>
    <w:rsid w:val="008A30AC"/>
    <w:rsid w:val="008A44B8"/>
    <w:rsid w:val="008A51A8"/>
    <w:rsid w:val="008A54C7"/>
    <w:rsid w:val="008A6117"/>
    <w:rsid w:val="008A6899"/>
    <w:rsid w:val="008A7155"/>
    <w:rsid w:val="008A77D8"/>
    <w:rsid w:val="008A7E8F"/>
    <w:rsid w:val="008B0483"/>
    <w:rsid w:val="008B120C"/>
    <w:rsid w:val="008B4C84"/>
    <w:rsid w:val="008B51A0"/>
    <w:rsid w:val="008B592A"/>
    <w:rsid w:val="008B6191"/>
    <w:rsid w:val="008B6B47"/>
    <w:rsid w:val="008B7B5C"/>
    <w:rsid w:val="008B7E9C"/>
    <w:rsid w:val="008B7F0D"/>
    <w:rsid w:val="008B7FEB"/>
    <w:rsid w:val="008C0461"/>
    <w:rsid w:val="008C0C99"/>
    <w:rsid w:val="008C1020"/>
    <w:rsid w:val="008C2017"/>
    <w:rsid w:val="008C3368"/>
    <w:rsid w:val="008C3504"/>
    <w:rsid w:val="008C4958"/>
    <w:rsid w:val="008C4BAA"/>
    <w:rsid w:val="008C50E4"/>
    <w:rsid w:val="008C5515"/>
    <w:rsid w:val="008C5F50"/>
    <w:rsid w:val="008C616F"/>
    <w:rsid w:val="008C6AE8"/>
    <w:rsid w:val="008C6C62"/>
    <w:rsid w:val="008C7573"/>
    <w:rsid w:val="008C7DE4"/>
    <w:rsid w:val="008D1366"/>
    <w:rsid w:val="008D34F1"/>
    <w:rsid w:val="008D39D8"/>
    <w:rsid w:val="008D3A2A"/>
    <w:rsid w:val="008D4E4D"/>
    <w:rsid w:val="008D60EE"/>
    <w:rsid w:val="008D63C2"/>
    <w:rsid w:val="008D6D1A"/>
    <w:rsid w:val="008D74B4"/>
    <w:rsid w:val="008E065E"/>
    <w:rsid w:val="008E0927"/>
    <w:rsid w:val="008E153D"/>
    <w:rsid w:val="008E1909"/>
    <w:rsid w:val="008E5585"/>
    <w:rsid w:val="008E673C"/>
    <w:rsid w:val="008F1EAB"/>
    <w:rsid w:val="008F33DC"/>
    <w:rsid w:val="008F477F"/>
    <w:rsid w:val="008F523A"/>
    <w:rsid w:val="008F58A4"/>
    <w:rsid w:val="008F720F"/>
    <w:rsid w:val="00901AFE"/>
    <w:rsid w:val="00902350"/>
    <w:rsid w:val="0090336B"/>
    <w:rsid w:val="00904534"/>
    <w:rsid w:val="0090489B"/>
    <w:rsid w:val="009053AA"/>
    <w:rsid w:val="0090544E"/>
    <w:rsid w:val="00906939"/>
    <w:rsid w:val="00906E10"/>
    <w:rsid w:val="00910B7D"/>
    <w:rsid w:val="00911DFB"/>
    <w:rsid w:val="009139D9"/>
    <w:rsid w:val="00913E71"/>
    <w:rsid w:val="00914AD8"/>
    <w:rsid w:val="00914AE6"/>
    <w:rsid w:val="009158A3"/>
    <w:rsid w:val="00916046"/>
    <w:rsid w:val="00916079"/>
    <w:rsid w:val="00917CE9"/>
    <w:rsid w:val="00920BF2"/>
    <w:rsid w:val="00922010"/>
    <w:rsid w:val="00922730"/>
    <w:rsid w:val="009246C6"/>
    <w:rsid w:val="00926BBB"/>
    <w:rsid w:val="00927915"/>
    <w:rsid w:val="00930A26"/>
    <w:rsid w:val="00931363"/>
    <w:rsid w:val="00931547"/>
    <w:rsid w:val="00931BD9"/>
    <w:rsid w:val="00931D94"/>
    <w:rsid w:val="0093523B"/>
    <w:rsid w:val="00935CBB"/>
    <w:rsid w:val="0093630A"/>
    <w:rsid w:val="009368F3"/>
    <w:rsid w:val="00936945"/>
    <w:rsid w:val="00941636"/>
    <w:rsid w:val="00942209"/>
    <w:rsid w:val="009427CE"/>
    <w:rsid w:val="00943742"/>
    <w:rsid w:val="00945C05"/>
    <w:rsid w:val="0094601F"/>
    <w:rsid w:val="00946945"/>
    <w:rsid w:val="0094736D"/>
    <w:rsid w:val="00947713"/>
    <w:rsid w:val="00950DE7"/>
    <w:rsid w:val="00951AF2"/>
    <w:rsid w:val="00953920"/>
    <w:rsid w:val="00953D47"/>
    <w:rsid w:val="0095681E"/>
    <w:rsid w:val="009572D4"/>
    <w:rsid w:val="00960F55"/>
    <w:rsid w:val="00961921"/>
    <w:rsid w:val="009620A1"/>
    <w:rsid w:val="009638A5"/>
    <w:rsid w:val="0096430A"/>
    <w:rsid w:val="00964DC4"/>
    <w:rsid w:val="0096554B"/>
    <w:rsid w:val="0096584A"/>
    <w:rsid w:val="009675AA"/>
    <w:rsid w:val="00967FBF"/>
    <w:rsid w:val="009711F3"/>
    <w:rsid w:val="00971AD8"/>
    <w:rsid w:val="00971F08"/>
    <w:rsid w:val="009739BB"/>
    <w:rsid w:val="0097603D"/>
    <w:rsid w:val="00976949"/>
    <w:rsid w:val="00980477"/>
    <w:rsid w:val="0098118A"/>
    <w:rsid w:val="00985253"/>
    <w:rsid w:val="009853B3"/>
    <w:rsid w:val="0098614F"/>
    <w:rsid w:val="00986253"/>
    <w:rsid w:val="0098680F"/>
    <w:rsid w:val="00990243"/>
    <w:rsid w:val="00990630"/>
    <w:rsid w:val="009915A8"/>
    <w:rsid w:val="00991761"/>
    <w:rsid w:val="009940CF"/>
    <w:rsid w:val="0099442B"/>
    <w:rsid w:val="00994DCA"/>
    <w:rsid w:val="00995388"/>
    <w:rsid w:val="009960EC"/>
    <w:rsid w:val="0099675E"/>
    <w:rsid w:val="009970DD"/>
    <w:rsid w:val="009976D3"/>
    <w:rsid w:val="009A04FA"/>
    <w:rsid w:val="009A0889"/>
    <w:rsid w:val="009A0FBA"/>
    <w:rsid w:val="009A1601"/>
    <w:rsid w:val="009A1E45"/>
    <w:rsid w:val="009A2149"/>
    <w:rsid w:val="009A2251"/>
    <w:rsid w:val="009A2BD6"/>
    <w:rsid w:val="009A462D"/>
    <w:rsid w:val="009A5CBA"/>
    <w:rsid w:val="009A6EC3"/>
    <w:rsid w:val="009A7879"/>
    <w:rsid w:val="009B1F30"/>
    <w:rsid w:val="009B239D"/>
    <w:rsid w:val="009B2DC1"/>
    <w:rsid w:val="009B3AC2"/>
    <w:rsid w:val="009B4DF4"/>
    <w:rsid w:val="009B4ECA"/>
    <w:rsid w:val="009B564E"/>
    <w:rsid w:val="009B7D11"/>
    <w:rsid w:val="009B7E87"/>
    <w:rsid w:val="009C0557"/>
    <w:rsid w:val="009C36BB"/>
    <w:rsid w:val="009C403E"/>
    <w:rsid w:val="009C5408"/>
    <w:rsid w:val="009C7ACB"/>
    <w:rsid w:val="009D23FF"/>
    <w:rsid w:val="009D28AD"/>
    <w:rsid w:val="009D38B6"/>
    <w:rsid w:val="009D3EE7"/>
    <w:rsid w:val="009D48D5"/>
    <w:rsid w:val="009D4FF0"/>
    <w:rsid w:val="009D64C0"/>
    <w:rsid w:val="009D703C"/>
    <w:rsid w:val="009D718F"/>
    <w:rsid w:val="009E068F"/>
    <w:rsid w:val="009E14E0"/>
    <w:rsid w:val="009E2DE0"/>
    <w:rsid w:val="009E35DB"/>
    <w:rsid w:val="009E47A3"/>
    <w:rsid w:val="009E6801"/>
    <w:rsid w:val="009F08F3"/>
    <w:rsid w:val="009F13A7"/>
    <w:rsid w:val="009F1E45"/>
    <w:rsid w:val="009F2B92"/>
    <w:rsid w:val="009F344F"/>
    <w:rsid w:val="009F3DF3"/>
    <w:rsid w:val="009F7EC6"/>
    <w:rsid w:val="00A017E2"/>
    <w:rsid w:val="00A0252C"/>
    <w:rsid w:val="00A02B2F"/>
    <w:rsid w:val="00A048A8"/>
    <w:rsid w:val="00A04F49"/>
    <w:rsid w:val="00A053B7"/>
    <w:rsid w:val="00A060D6"/>
    <w:rsid w:val="00A07A3D"/>
    <w:rsid w:val="00A12509"/>
    <w:rsid w:val="00A12A25"/>
    <w:rsid w:val="00A12B7D"/>
    <w:rsid w:val="00A13E54"/>
    <w:rsid w:val="00A13FC7"/>
    <w:rsid w:val="00A14603"/>
    <w:rsid w:val="00A168E4"/>
    <w:rsid w:val="00A173C8"/>
    <w:rsid w:val="00A17F63"/>
    <w:rsid w:val="00A20B9F"/>
    <w:rsid w:val="00A212FA"/>
    <w:rsid w:val="00A2193B"/>
    <w:rsid w:val="00A2351A"/>
    <w:rsid w:val="00A23A3B"/>
    <w:rsid w:val="00A2467F"/>
    <w:rsid w:val="00A2483B"/>
    <w:rsid w:val="00A264A9"/>
    <w:rsid w:val="00A26C9E"/>
    <w:rsid w:val="00A2714B"/>
    <w:rsid w:val="00A27785"/>
    <w:rsid w:val="00A27C9E"/>
    <w:rsid w:val="00A30187"/>
    <w:rsid w:val="00A319D8"/>
    <w:rsid w:val="00A31C10"/>
    <w:rsid w:val="00A3228F"/>
    <w:rsid w:val="00A3448A"/>
    <w:rsid w:val="00A357A7"/>
    <w:rsid w:val="00A36297"/>
    <w:rsid w:val="00A3793A"/>
    <w:rsid w:val="00A41123"/>
    <w:rsid w:val="00A41E2B"/>
    <w:rsid w:val="00A44ED2"/>
    <w:rsid w:val="00A45B74"/>
    <w:rsid w:val="00A463EF"/>
    <w:rsid w:val="00A47F84"/>
    <w:rsid w:val="00A5254D"/>
    <w:rsid w:val="00A52E1D"/>
    <w:rsid w:val="00A533F9"/>
    <w:rsid w:val="00A54C27"/>
    <w:rsid w:val="00A579CB"/>
    <w:rsid w:val="00A57A1E"/>
    <w:rsid w:val="00A61499"/>
    <w:rsid w:val="00A61E54"/>
    <w:rsid w:val="00A62A77"/>
    <w:rsid w:val="00A63483"/>
    <w:rsid w:val="00A657D7"/>
    <w:rsid w:val="00A65D82"/>
    <w:rsid w:val="00A660AC"/>
    <w:rsid w:val="00A66E56"/>
    <w:rsid w:val="00A67E6C"/>
    <w:rsid w:val="00A7147C"/>
    <w:rsid w:val="00A71B99"/>
    <w:rsid w:val="00A739D0"/>
    <w:rsid w:val="00A75F64"/>
    <w:rsid w:val="00A761D4"/>
    <w:rsid w:val="00A77EC4"/>
    <w:rsid w:val="00A80760"/>
    <w:rsid w:val="00A81CF4"/>
    <w:rsid w:val="00A845FB"/>
    <w:rsid w:val="00A85288"/>
    <w:rsid w:val="00A9117F"/>
    <w:rsid w:val="00A92879"/>
    <w:rsid w:val="00A93045"/>
    <w:rsid w:val="00A937F3"/>
    <w:rsid w:val="00A9442A"/>
    <w:rsid w:val="00A96C83"/>
    <w:rsid w:val="00AA016F"/>
    <w:rsid w:val="00AA1ED6"/>
    <w:rsid w:val="00AA4F83"/>
    <w:rsid w:val="00AA51D6"/>
    <w:rsid w:val="00AA6D50"/>
    <w:rsid w:val="00AA7770"/>
    <w:rsid w:val="00AB0BC8"/>
    <w:rsid w:val="00AB11CA"/>
    <w:rsid w:val="00AB14D9"/>
    <w:rsid w:val="00AB2AED"/>
    <w:rsid w:val="00AB2E29"/>
    <w:rsid w:val="00AB4AB8"/>
    <w:rsid w:val="00AB571E"/>
    <w:rsid w:val="00AB655E"/>
    <w:rsid w:val="00AB73FE"/>
    <w:rsid w:val="00AB7B6B"/>
    <w:rsid w:val="00AC007F"/>
    <w:rsid w:val="00AC0B52"/>
    <w:rsid w:val="00AC0C54"/>
    <w:rsid w:val="00AC1DBA"/>
    <w:rsid w:val="00AC1E40"/>
    <w:rsid w:val="00AC2ECD"/>
    <w:rsid w:val="00AC3119"/>
    <w:rsid w:val="00AC49FB"/>
    <w:rsid w:val="00AC5A10"/>
    <w:rsid w:val="00AC7759"/>
    <w:rsid w:val="00AC7EB6"/>
    <w:rsid w:val="00AD0AA3"/>
    <w:rsid w:val="00AD1D0F"/>
    <w:rsid w:val="00AD3F94"/>
    <w:rsid w:val="00AD4A5A"/>
    <w:rsid w:val="00AD69D8"/>
    <w:rsid w:val="00AE13A1"/>
    <w:rsid w:val="00AE20EA"/>
    <w:rsid w:val="00AE27AC"/>
    <w:rsid w:val="00AE40E0"/>
    <w:rsid w:val="00AE4DBA"/>
    <w:rsid w:val="00AE4F07"/>
    <w:rsid w:val="00AE7C50"/>
    <w:rsid w:val="00AF1903"/>
    <w:rsid w:val="00AF1C5D"/>
    <w:rsid w:val="00AF42D7"/>
    <w:rsid w:val="00AF50FE"/>
    <w:rsid w:val="00AF5392"/>
    <w:rsid w:val="00AF583B"/>
    <w:rsid w:val="00AF64A4"/>
    <w:rsid w:val="00AF6953"/>
    <w:rsid w:val="00AF70B2"/>
    <w:rsid w:val="00AF74F7"/>
    <w:rsid w:val="00B006FE"/>
    <w:rsid w:val="00B007CB"/>
    <w:rsid w:val="00B00DDA"/>
    <w:rsid w:val="00B02AA9"/>
    <w:rsid w:val="00B02FA3"/>
    <w:rsid w:val="00B0322E"/>
    <w:rsid w:val="00B047E8"/>
    <w:rsid w:val="00B05084"/>
    <w:rsid w:val="00B05C51"/>
    <w:rsid w:val="00B06330"/>
    <w:rsid w:val="00B06673"/>
    <w:rsid w:val="00B110B8"/>
    <w:rsid w:val="00B12880"/>
    <w:rsid w:val="00B142E2"/>
    <w:rsid w:val="00B157F9"/>
    <w:rsid w:val="00B16AFE"/>
    <w:rsid w:val="00B17CEC"/>
    <w:rsid w:val="00B20256"/>
    <w:rsid w:val="00B20D09"/>
    <w:rsid w:val="00B222B8"/>
    <w:rsid w:val="00B2690D"/>
    <w:rsid w:val="00B26AF4"/>
    <w:rsid w:val="00B2763F"/>
    <w:rsid w:val="00B27AAC"/>
    <w:rsid w:val="00B30929"/>
    <w:rsid w:val="00B35BBB"/>
    <w:rsid w:val="00B372AA"/>
    <w:rsid w:val="00B40445"/>
    <w:rsid w:val="00B40975"/>
    <w:rsid w:val="00B41888"/>
    <w:rsid w:val="00B436F4"/>
    <w:rsid w:val="00B45A52"/>
    <w:rsid w:val="00B46175"/>
    <w:rsid w:val="00B506C6"/>
    <w:rsid w:val="00B52C3B"/>
    <w:rsid w:val="00B541F2"/>
    <w:rsid w:val="00B563F3"/>
    <w:rsid w:val="00B6095F"/>
    <w:rsid w:val="00B61192"/>
    <w:rsid w:val="00B6317B"/>
    <w:rsid w:val="00B64AC2"/>
    <w:rsid w:val="00B66301"/>
    <w:rsid w:val="00B664C7"/>
    <w:rsid w:val="00B67B94"/>
    <w:rsid w:val="00B72056"/>
    <w:rsid w:val="00B72833"/>
    <w:rsid w:val="00B739F6"/>
    <w:rsid w:val="00B7527D"/>
    <w:rsid w:val="00B778CB"/>
    <w:rsid w:val="00B8088E"/>
    <w:rsid w:val="00B814A5"/>
    <w:rsid w:val="00B816EA"/>
    <w:rsid w:val="00B81A6C"/>
    <w:rsid w:val="00B81B0D"/>
    <w:rsid w:val="00B830B5"/>
    <w:rsid w:val="00B8417F"/>
    <w:rsid w:val="00B85231"/>
    <w:rsid w:val="00B85DE5"/>
    <w:rsid w:val="00B8714E"/>
    <w:rsid w:val="00B90693"/>
    <w:rsid w:val="00B90F73"/>
    <w:rsid w:val="00B916DC"/>
    <w:rsid w:val="00B91A41"/>
    <w:rsid w:val="00B9284C"/>
    <w:rsid w:val="00B92EA3"/>
    <w:rsid w:val="00B93B59"/>
    <w:rsid w:val="00B9406A"/>
    <w:rsid w:val="00B94B62"/>
    <w:rsid w:val="00B95D45"/>
    <w:rsid w:val="00B96142"/>
    <w:rsid w:val="00B961F9"/>
    <w:rsid w:val="00B9650A"/>
    <w:rsid w:val="00B966BB"/>
    <w:rsid w:val="00B968E2"/>
    <w:rsid w:val="00BA2280"/>
    <w:rsid w:val="00BA2864"/>
    <w:rsid w:val="00BA2A08"/>
    <w:rsid w:val="00BA2CBB"/>
    <w:rsid w:val="00BA3129"/>
    <w:rsid w:val="00BA56D2"/>
    <w:rsid w:val="00BA76E0"/>
    <w:rsid w:val="00BB2A25"/>
    <w:rsid w:val="00BB51E9"/>
    <w:rsid w:val="00BB6077"/>
    <w:rsid w:val="00BC0FDC"/>
    <w:rsid w:val="00BC1F72"/>
    <w:rsid w:val="00BC3053"/>
    <w:rsid w:val="00BC4D2E"/>
    <w:rsid w:val="00BC6E2C"/>
    <w:rsid w:val="00BC6FD2"/>
    <w:rsid w:val="00BD09F7"/>
    <w:rsid w:val="00BD1126"/>
    <w:rsid w:val="00BD1530"/>
    <w:rsid w:val="00BD1C33"/>
    <w:rsid w:val="00BD48AC"/>
    <w:rsid w:val="00BD5F1A"/>
    <w:rsid w:val="00BD7A42"/>
    <w:rsid w:val="00BE1234"/>
    <w:rsid w:val="00BE2FA6"/>
    <w:rsid w:val="00BE333F"/>
    <w:rsid w:val="00BE41F9"/>
    <w:rsid w:val="00BE49D7"/>
    <w:rsid w:val="00BE6A3B"/>
    <w:rsid w:val="00BE7406"/>
    <w:rsid w:val="00BE7603"/>
    <w:rsid w:val="00BF3279"/>
    <w:rsid w:val="00BF68DE"/>
    <w:rsid w:val="00BF730C"/>
    <w:rsid w:val="00BF74C7"/>
    <w:rsid w:val="00C0077A"/>
    <w:rsid w:val="00C015F1"/>
    <w:rsid w:val="00C01F33"/>
    <w:rsid w:val="00C02CB4"/>
    <w:rsid w:val="00C02CC6"/>
    <w:rsid w:val="00C040F7"/>
    <w:rsid w:val="00C044AB"/>
    <w:rsid w:val="00C04DD2"/>
    <w:rsid w:val="00C05424"/>
    <w:rsid w:val="00C05706"/>
    <w:rsid w:val="00C05A9F"/>
    <w:rsid w:val="00C05C1A"/>
    <w:rsid w:val="00C06A2D"/>
    <w:rsid w:val="00C07377"/>
    <w:rsid w:val="00C10478"/>
    <w:rsid w:val="00C10F3D"/>
    <w:rsid w:val="00C1131A"/>
    <w:rsid w:val="00C12107"/>
    <w:rsid w:val="00C132D3"/>
    <w:rsid w:val="00C13821"/>
    <w:rsid w:val="00C139E1"/>
    <w:rsid w:val="00C13A0C"/>
    <w:rsid w:val="00C14D4B"/>
    <w:rsid w:val="00C14D9A"/>
    <w:rsid w:val="00C154BB"/>
    <w:rsid w:val="00C154E0"/>
    <w:rsid w:val="00C15FA9"/>
    <w:rsid w:val="00C1697B"/>
    <w:rsid w:val="00C17F99"/>
    <w:rsid w:val="00C20243"/>
    <w:rsid w:val="00C2032E"/>
    <w:rsid w:val="00C22738"/>
    <w:rsid w:val="00C24026"/>
    <w:rsid w:val="00C2579F"/>
    <w:rsid w:val="00C26796"/>
    <w:rsid w:val="00C279B5"/>
    <w:rsid w:val="00C27C45"/>
    <w:rsid w:val="00C27D92"/>
    <w:rsid w:val="00C336BA"/>
    <w:rsid w:val="00C34BE1"/>
    <w:rsid w:val="00C354DD"/>
    <w:rsid w:val="00C36C34"/>
    <w:rsid w:val="00C3719D"/>
    <w:rsid w:val="00C37B83"/>
    <w:rsid w:val="00C40FCE"/>
    <w:rsid w:val="00C433E2"/>
    <w:rsid w:val="00C45B66"/>
    <w:rsid w:val="00C45B86"/>
    <w:rsid w:val="00C4609A"/>
    <w:rsid w:val="00C46F0A"/>
    <w:rsid w:val="00C4713E"/>
    <w:rsid w:val="00C4735F"/>
    <w:rsid w:val="00C50848"/>
    <w:rsid w:val="00C54995"/>
    <w:rsid w:val="00C54D41"/>
    <w:rsid w:val="00C55934"/>
    <w:rsid w:val="00C563CE"/>
    <w:rsid w:val="00C56E2D"/>
    <w:rsid w:val="00C60783"/>
    <w:rsid w:val="00C630FA"/>
    <w:rsid w:val="00C632A4"/>
    <w:rsid w:val="00C63DCD"/>
    <w:rsid w:val="00C643F6"/>
    <w:rsid w:val="00C64672"/>
    <w:rsid w:val="00C648A4"/>
    <w:rsid w:val="00C65BC9"/>
    <w:rsid w:val="00C6628F"/>
    <w:rsid w:val="00C701C1"/>
    <w:rsid w:val="00C70697"/>
    <w:rsid w:val="00C7110B"/>
    <w:rsid w:val="00C72EF4"/>
    <w:rsid w:val="00C74650"/>
    <w:rsid w:val="00C75D2F"/>
    <w:rsid w:val="00C767BE"/>
    <w:rsid w:val="00C76D23"/>
    <w:rsid w:val="00C76D56"/>
    <w:rsid w:val="00C76E3C"/>
    <w:rsid w:val="00C77776"/>
    <w:rsid w:val="00C77795"/>
    <w:rsid w:val="00C7794F"/>
    <w:rsid w:val="00C809FD"/>
    <w:rsid w:val="00C81568"/>
    <w:rsid w:val="00C8346D"/>
    <w:rsid w:val="00C850DB"/>
    <w:rsid w:val="00C9027A"/>
    <w:rsid w:val="00C9068E"/>
    <w:rsid w:val="00C91909"/>
    <w:rsid w:val="00C93C4B"/>
    <w:rsid w:val="00C944AB"/>
    <w:rsid w:val="00C95B40"/>
    <w:rsid w:val="00C97F98"/>
    <w:rsid w:val="00CA0363"/>
    <w:rsid w:val="00CA074F"/>
    <w:rsid w:val="00CA1ED8"/>
    <w:rsid w:val="00CA6516"/>
    <w:rsid w:val="00CB0931"/>
    <w:rsid w:val="00CB1F63"/>
    <w:rsid w:val="00CB2DC9"/>
    <w:rsid w:val="00CB3D92"/>
    <w:rsid w:val="00CB45CF"/>
    <w:rsid w:val="00CB7170"/>
    <w:rsid w:val="00CC0183"/>
    <w:rsid w:val="00CC040E"/>
    <w:rsid w:val="00CC111F"/>
    <w:rsid w:val="00CC2011"/>
    <w:rsid w:val="00CC3EA0"/>
    <w:rsid w:val="00CC4291"/>
    <w:rsid w:val="00CC7B45"/>
    <w:rsid w:val="00CD1188"/>
    <w:rsid w:val="00CD127A"/>
    <w:rsid w:val="00CD1778"/>
    <w:rsid w:val="00CD228A"/>
    <w:rsid w:val="00CD2ED1"/>
    <w:rsid w:val="00CD337B"/>
    <w:rsid w:val="00CD4C45"/>
    <w:rsid w:val="00CD6EB6"/>
    <w:rsid w:val="00CE0424"/>
    <w:rsid w:val="00CE1412"/>
    <w:rsid w:val="00CE1832"/>
    <w:rsid w:val="00CE2BEE"/>
    <w:rsid w:val="00CE2C0E"/>
    <w:rsid w:val="00CE3D86"/>
    <w:rsid w:val="00CE6087"/>
    <w:rsid w:val="00CE7561"/>
    <w:rsid w:val="00CE7D89"/>
    <w:rsid w:val="00CF1354"/>
    <w:rsid w:val="00CF3B1F"/>
    <w:rsid w:val="00CF3BF6"/>
    <w:rsid w:val="00CF5836"/>
    <w:rsid w:val="00CF625B"/>
    <w:rsid w:val="00CF687E"/>
    <w:rsid w:val="00D00AE7"/>
    <w:rsid w:val="00D0318C"/>
    <w:rsid w:val="00D0349B"/>
    <w:rsid w:val="00D04733"/>
    <w:rsid w:val="00D10249"/>
    <w:rsid w:val="00D107E5"/>
    <w:rsid w:val="00D115C3"/>
    <w:rsid w:val="00D11897"/>
    <w:rsid w:val="00D1231D"/>
    <w:rsid w:val="00D123FD"/>
    <w:rsid w:val="00D13135"/>
    <w:rsid w:val="00D13205"/>
    <w:rsid w:val="00D13E4E"/>
    <w:rsid w:val="00D1520C"/>
    <w:rsid w:val="00D20493"/>
    <w:rsid w:val="00D22D5E"/>
    <w:rsid w:val="00D2316C"/>
    <w:rsid w:val="00D239A7"/>
    <w:rsid w:val="00D23F47"/>
    <w:rsid w:val="00D26A21"/>
    <w:rsid w:val="00D32A9B"/>
    <w:rsid w:val="00D331ED"/>
    <w:rsid w:val="00D3693B"/>
    <w:rsid w:val="00D36E71"/>
    <w:rsid w:val="00D3710F"/>
    <w:rsid w:val="00D37D87"/>
    <w:rsid w:val="00D407BB"/>
    <w:rsid w:val="00D40B33"/>
    <w:rsid w:val="00D41A05"/>
    <w:rsid w:val="00D4318F"/>
    <w:rsid w:val="00D438BF"/>
    <w:rsid w:val="00D440F8"/>
    <w:rsid w:val="00D546FF"/>
    <w:rsid w:val="00D54700"/>
    <w:rsid w:val="00D54794"/>
    <w:rsid w:val="00D547DD"/>
    <w:rsid w:val="00D55AD5"/>
    <w:rsid w:val="00D576CA"/>
    <w:rsid w:val="00D61AF5"/>
    <w:rsid w:val="00D61FD4"/>
    <w:rsid w:val="00D62CA1"/>
    <w:rsid w:val="00D63468"/>
    <w:rsid w:val="00D651D2"/>
    <w:rsid w:val="00D652B5"/>
    <w:rsid w:val="00D66155"/>
    <w:rsid w:val="00D66622"/>
    <w:rsid w:val="00D66CAA"/>
    <w:rsid w:val="00D66CBE"/>
    <w:rsid w:val="00D66EDC"/>
    <w:rsid w:val="00D708B0"/>
    <w:rsid w:val="00D70B53"/>
    <w:rsid w:val="00D70E62"/>
    <w:rsid w:val="00D76EBC"/>
    <w:rsid w:val="00D77B1D"/>
    <w:rsid w:val="00D8005C"/>
    <w:rsid w:val="00D8021F"/>
    <w:rsid w:val="00D80383"/>
    <w:rsid w:val="00D80470"/>
    <w:rsid w:val="00D80AC8"/>
    <w:rsid w:val="00D822D1"/>
    <w:rsid w:val="00D823C6"/>
    <w:rsid w:val="00D84043"/>
    <w:rsid w:val="00D84917"/>
    <w:rsid w:val="00D8586D"/>
    <w:rsid w:val="00D86CA3"/>
    <w:rsid w:val="00D871CE"/>
    <w:rsid w:val="00D9196D"/>
    <w:rsid w:val="00D92633"/>
    <w:rsid w:val="00D92982"/>
    <w:rsid w:val="00D94FAC"/>
    <w:rsid w:val="00D95DF5"/>
    <w:rsid w:val="00DA0F97"/>
    <w:rsid w:val="00DA1092"/>
    <w:rsid w:val="00DA2289"/>
    <w:rsid w:val="00DA305E"/>
    <w:rsid w:val="00DA3327"/>
    <w:rsid w:val="00DA39DC"/>
    <w:rsid w:val="00DA457A"/>
    <w:rsid w:val="00DA5417"/>
    <w:rsid w:val="00DA56E8"/>
    <w:rsid w:val="00DA7DB7"/>
    <w:rsid w:val="00DB0A9F"/>
    <w:rsid w:val="00DB107A"/>
    <w:rsid w:val="00DB1853"/>
    <w:rsid w:val="00DB377D"/>
    <w:rsid w:val="00DB440E"/>
    <w:rsid w:val="00DB6176"/>
    <w:rsid w:val="00DB6AF8"/>
    <w:rsid w:val="00DB70FD"/>
    <w:rsid w:val="00DC0481"/>
    <w:rsid w:val="00DC1C50"/>
    <w:rsid w:val="00DC2A70"/>
    <w:rsid w:val="00DC2D36"/>
    <w:rsid w:val="00DC53EF"/>
    <w:rsid w:val="00DC7CD3"/>
    <w:rsid w:val="00DD0937"/>
    <w:rsid w:val="00DD6051"/>
    <w:rsid w:val="00DD6BE3"/>
    <w:rsid w:val="00DD6CA7"/>
    <w:rsid w:val="00DD7250"/>
    <w:rsid w:val="00DE3BDB"/>
    <w:rsid w:val="00DE5608"/>
    <w:rsid w:val="00DE58D0"/>
    <w:rsid w:val="00DE6135"/>
    <w:rsid w:val="00DE61CA"/>
    <w:rsid w:val="00DE6450"/>
    <w:rsid w:val="00DE654F"/>
    <w:rsid w:val="00DE6B76"/>
    <w:rsid w:val="00DE75C5"/>
    <w:rsid w:val="00DF0B6E"/>
    <w:rsid w:val="00DF15E0"/>
    <w:rsid w:val="00DF2653"/>
    <w:rsid w:val="00DF37A0"/>
    <w:rsid w:val="00DF3854"/>
    <w:rsid w:val="00DF4FC8"/>
    <w:rsid w:val="00DF5B71"/>
    <w:rsid w:val="00DF7229"/>
    <w:rsid w:val="00E00660"/>
    <w:rsid w:val="00E00BE1"/>
    <w:rsid w:val="00E02A37"/>
    <w:rsid w:val="00E03357"/>
    <w:rsid w:val="00E0439B"/>
    <w:rsid w:val="00E066DF"/>
    <w:rsid w:val="00E07842"/>
    <w:rsid w:val="00E07ABE"/>
    <w:rsid w:val="00E1018A"/>
    <w:rsid w:val="00E105C5"/>
    <w:rsid w:val="00E110E7"/>
    <w:rsid w:val="00E11B20"/>
    <w:rsid w:val="00E14C07"/>
    <w:rsid w:val="00E15663"/>
    <w:rsid w:val="00E15FF9"/>
    <w:rsid w:val="00E1743F"/>
    <w:rsid w:val="00E17D7A"/>
    <w:rsid w:val="00E17FA2"/>
    <w:rsid w:val="00E21CAE"/>
    <w:rsid w:val="00E22330"/>
    <w:rsid w:val="00E24655"/>
    <w:rsid w:val="00E264DD"/>
    <w:rsid w:val="00E305EE"/>
    <w:rsid w:val="00E30B5A"/>
    <w:rsid w:val="00E30B90"/>
    <w:rsid w:val="00E30E5A"/>
    <w:rsid w:val="00E3123D"/>
    <w:rsid w:val="00E31461"/>
    <w:rsid w:val="00E31D43"/>
    <w:rsid w:val="00E32608"/>
    <w:rsid w:val="00E3379B"/>
    <w:rsid w:val="00E34188"/>
    <w:rsid w:val="00E34B6E"/>
    <w:rsid w:val="00E35559"/>
    <w:rsid w:val="00E35D73"/>
    <w:rsid w:val="00E3723A"/>
    <w:rsid w:val="00E37860"/>
    <w:rsid w:val="00E426EA"/>
    <w:rsid w:val="00E446F1"/>
    <w:rsid w:val="00E447D4"/>
    <w:rsid w:val="00E46886"/>
    <w:rsid w:val="00E470B5"/>
    <w:rsid w:val="00E475DA"/>
    <w:rsid w:val="00E47AEF"/>
    <w:rsid w:val="00E5029C"/>
    <w:rsid w:val="00E50DDC"/>
    <w:rsid w:val="00E52A05"/>
    <w:rsid w:val="00E538F4"/>
    <w:rsid w:val="00E53B75"/>
    <w:rsid w:val="00E54E3B"/>
    <w:rsid w:val="00E57565"/>
    <w:rsid w:val="00E63838"/>
    <w:rsid w:val="00E64434"/>
    <w:rsid w:val="00E67C51"/>
    <w:rsid w:val="00E710E6"/>
    <w:rsid w:val="00E72EFC"/>
    <w:rsid w:val="00E73179"/>
    <w:rsid w:val="00E73412"/>
    <w:rsid w:val="00E74A8D"/>
    <w:rsid w:val="00E758EC"/>
    <w:rsid w:val="00E77CCC"/>
    <w:rsid w:val="00E77E43"/>
    <w:rsid w:val="00E805AA"/>
    <w:rsid w:val="00E80E37"/>
    <w:rsid w:val="00E815DE"/>
    <w:rsid w:val="00E8234C"/>
    <w:rsid w:val="00E83AA9"/>
    <w:rsid w:val="00E84956"/>
    <w:rsid w:val="00E85928"/>
    <w:rsid w:val="00E85FF7"/>
    <w:rsid w:val="00E8696C"/>
    <w:rsid w:val="00E87822"/>
    <w:rsid w:val="00E90395"/>
    <w:rsid w:val="00E90E49"/>
    <w:rsid w:val="00E917F9"/>
    <w:rsid w:val="00E9291C"/>
    <w:rsid w:val="00E93FFE"/>
    <w:rsid w:val="00E94F8A"/>
    <w:rsid w:val="00E951EC"/>
    <w:rsid w:val="00E95E70"/>
    <w:rsid w:val="00E9699D"/>
    <w:rsid w:val="00E9752B"/>
    <w:rsid w:val="00EA7A41"/>
    <w:rsid w:val="00EA7B04"/>
    <w:rsid w:val="00EB031C"/>
    <w:rsid w:val="00EB077B"/>
    <w:rsid w:val="00EB0908"/>
    <w:rsid w:val="00EB3C3B"/>
    <w:rsid w:val="00EB4EA2"/>
    <w:rsid w:val="00EB6C0D"/>
    <w:rsid w:val="00EB7F98"/>
    <w:rsid w:val="00EC27C6"/>
    <w:rsid w:val="00EC4207"/>
    <w:rsid w:val="00EC5653"/>
    <w:rsid w:val="00EC6057"/>
    <w:rsid w:val="00EC71CE"/>
    <w:rsid w:val="00ED1006"/>
    <w:rsid w:val="00ED1628"/>
    <w:rsid w:val="00ED2AAD"/>
    <w:rsid w:val="00ED44FC"/>
    <w:rsid w:val="00ED5755"/>
    <w:rsid w:val="00ED645F"/>
    <w:rsid w:val="00ED7D94"/>
    <w:rsid w:val="00EE33BA"/>
    <w:rsid w:val="00EE39DA"/>
    <w:rsid w:val="00EE644E"/>
    <w:rsid w:val="00EE72BC"/>
    <w:rsid w:val="00EF095C"/>
    <w:rsid w:val="00EF09AE"/>
    <w:rsid w:val="00EF18FE"/>
    <w:rsid w:val="00EF1EDB"/>
    <w:rsid w:val="00EF1EE1"/>
    <w:rsid w:val="00EF3C81"/>
    <w:rsid w:val="00EF4221"/>
    <w:rsid w:val="00EF4C30"/>
    <w:rsid w:val="00EF5787"/>
    <w:rsid w:val="00EF60D0"/>
    <w:rsid w:val="00F021F8"/>
    <w:rsid w:val="00F0420C"/>
    <w:rsid w:val="00F042E6"/>
    <w:rsid w:val="00F0524C"/>
    <w:rsid w:val="00F0528D"/>
    <w:rsid w:val="00F06C67"/>
    <w:rsid w:val="00F06DFD"/>
    <w:rsid w:val="00F071D1"/>
    <w:rsid w:val="00F07533"/>
    <w:rsid w:val="00F10595"/>
    <w:rsid w:val="00F10629"/>
    <w:rsid w:val="00F14B95"/>
    <w:rsid w:val="00F156E5"/>
    <w:rsid w:val="00F15CF7"/>
    <w:rsid w:val="00F15FA5"/>
    <w:rsid w:val="00F163BE"/>
    <w:rsid w:val="00F209B7"/>
    <w:rsid w:val="00F2162B"/>
    <w:rsid w:val="00F22C93"/>
    <w:rsid w:val="00F2376F"/>
    <w:rsid w:val="00F243D8"/>
    <w:rsid w:val="00F24DEA"/>
    <w:rsid w:val="00F2556B"/>
    <w:rsid w:val="00F262AD"/>
    <w:rsid w:val="00F27A27"/>
    <w:rsid w:val="00F27B04"/>
    <w:rsid w:val="00F30828"/>
    <w:rsid w:val="00F313D6"/>
    <w:rsid w:val="00F321B5"/>
    <w:rsid w:val="00F33D75"/>
    <w:rsid w:val="00F33F3D"/>
    <w:rsid w:val="00F36D3C"/>
    <w:rsid w:val="00F40F0C"/>
    <w:rsid w:val="00F42239"/>
    <w:rsid w:val="00F44F7E"/>
    <w:rsid w:val="00F4766C"/>
    <w:rsid w:val="00F50548"/>
    <w:rsid w:val="00F507D1"/>
    <w:rsid w:val="00F51303"/>
    <w:rsid w:val="00F514BD"/>
    <w:rsid w:val="00F5180D"/>
    <w:rsid w:val="00F519CE"/>
    <w:rsid w:val="00F51ADA"/>
    <w:rsid w:val="00F56091"/>
    <w:rsid w:val="00F572C8"/>
    <w:rsid w:val="00F57A32"/>
    <w:rsid w:val="00F607C5"/>
    <w:rsid w:val="00F60DEA"/>
    <w:rsid w:val="00F6302A"/>
    <w:rsid w:val="00F64C2B"/>
    <w:rsid w:val="00F64CCF"/>
    <w:rsid w:val="00F64E77"/>
    <w:rsid w:val="00F651BE"/>
    <w:rsid w:val="00F677E0"/>
    <w:rsid w:val="00F67F53"/>
    <w:rsid w:val="00F703BE"/>
    <w:rsid w:val="00F705E1"/>
    <w:rsid w:val="00F71F69"/>
    <w:rsid w:val="00F72B72"/>
    <w:rsid w:val="00F72F59"/>
    <w:rsid w:val="00F74BB9"/>
    <w:rsid w:val="00F75582"/>
    <w:rsid w:val="00F75784"/>
    <w:rsid w:val="00F765A3"/>
    <w:rsid w:val="00F76EFA"/>
    <w:rsid w:val="00F8033E"/>
    <w:rsid w:val="00F804BE"/>
    <w:rsid w:val="00F817CE"/>
    <w:rsid w:val="00F81A09"/>
    <w:rsid w:val="00F81AF6"/>
    <w:rsid w:val="00F82306"/>
    <w:rsid w:val="00F82461"/>
    <w:rsid w:val="00F83B94"/>
    <w:rsid w:val="00F8456C"/>
    <w:rsid w:val="00F848DD"/>
    <w:rsid w:val="00F84C22"/>
    <w:rsid w:val="00F859D8"/>
    <w:rsid w:val="00F8626D"/>
    <w:rsid w:val="00F86334"/>
    <w:rsid w:val="00F868F5"/>
    <w:rsid w:val="00F9056A"/>
    <w:rsid w:val="00F90A97"/>
    <w:rsid w:val="00F90F8D"/>
    <w:rsid w:val="00F92782"/>
    <w:rsid w:val="00F92C91"/>
    <w:rsid w:val="00F934CA"/>
    <w:rsid w:val="00F93A82"/>
    <w:rsid w:val="00F93AA9"/>
    <w:rsid w:val="00F946F9"/>
    <w:rsid w:val="00F94C82"/>
    <w:rsid w:val="00F96985"/>
    <w:rsid w:val="00F974D0"/>
    <w:rsid w:val="00F97838"/>
    <w:rsid w:val="00F9785C"/>
    <w:rsid w:val="00FA187B"/>
    <w:rsid w:val="00FA2BB3"/>
    <w:rsid w:val="00FA3B9D"/>
    <w:rsid w:val="00FA3FF8"/>
    <w:rsid w:val="00FA6ED1"/>
    <w:rsid w:val="00FB124C"/>
    <w:rsid w:val="00FB216B"/>
    <w:rsid w:val="00FB233C"/>
    <w:rsid w:val="00FB3B05"/>
    <w:rsid w:val="00FB4C80"/>
    <w:rsid w:val="00FB6A6A"/>
    <w:rsid w:val="00FB71AF"/>
    <w:rsid w:val="00FC0660"/>
    <w:rsid w:val="00FC1DCD"/>
    <w:rsid w:val="00FC4E33"/>
    <w:rsid w:val="00FC721F"/>
    <w:rsid w:val="00FC7429"/>
    <w:rsid w:val="00FC74B1"/>
    <w:rsid w:val="00FC75C5"/>
    <w:rsid w:val="00FD07F6"/>
    <w:rsid w:val="00FD0EE5"/>
    <w:rsid w:val="00FD1EC8"/>
    <w:rsid w:val="00FD2354"/>
    <w:rsid w:val="00FD292F"/>
    <w:rsid w:val="00FD2CF0"/>
    <w:rsid w:val="00FD47ED"/>
    <w:rsid w:val="00FD50C6"/>
    <w:rsid w:val="00FD5EA3"/>
    <w:rsid w:val="00FD605B"/>
    <w:rsid w:val="00FD74DB"/>
    <w:rsid w:val="00FD7660"/>
    <w:rsid w:val="00FE0655"/>
    <w:rsid w:val="00FE2365"/>
    <w:rsid w:val="00FE2ABC"/>
    <w:rsid w:val="00FE4C7B"/>
    <w:rsid w:val="00FE5602"/>
    <w:rsid w:val="00FE7336"/>
    <w:rsid w:val="00FE76CC"/>
    <w:rsid w:val="00FE787C"/>
    <w:rsid w:val="00FF188B"/>
    <w:rsid w:val="00FF44FC"/>
    <w:rsid w:val="00FF45A5"/>
    <w:rsid w:val="00FF5C91"/>
    <w:rsid w:val="00FF60C5"/>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E83"/>
    <w:pPr>
      <w:spacing w:after="160" w:line="259"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94E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4E83"/>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tabs>
        <w:tab w:val="clear" w:pos="510"/>
        <w:tab w:val="num" w:pos="794"/>
      </w:tabs>
      <w:ind w:left="794"/>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link w:val="FooterChar"/>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pPr>
    <w:rPr>
      <w:b/>
    </w:rPr>
  </w:style>
  <w:style w:type="paragraph" w:styleId="ListParagraph">
    <w:name w:val="List Paragraph"/>
    <w:basedOn w:val="Normal"/>
    <w:link w:val="ListParagraphChar"/>
    <w:uiPriority w:val="34"/>
    <w:qFormat/>
    <w:rsid w:val="00ED2AAD"/>
    <w:pPr>
      <w:ind w:left="720"/>
      <w:contextualSpacing/>
    </w:pPr>
    <w:rPr>
      <w:rFonts w:ascii="Calibri" w:eastAsia="Calibri" w:hAnsi="Calibri"/>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spacing w:after="0"/>
    </w:pPr>
    <w:rPr>
      <w:rFonts w:eastAsia="Batang"/>
      <w:b/>
      <w:sz w:val="18"/>
    </w:rPr>
  </w:style>
  <w:style w:type="character" w:customStyle="1" w:styleId="ReferenceChar">
    <w:name w:val="Reference Char"/>
    <w:link w:val="Reference"/>
    <w:rsid w:val="00D00AE7"/>
    <w:rPr>
      <w:rFonts w:asciiTheme="minorHAnsi" w:eastAsiaTheme="minorEastAsia" w:hAnsiTheme="minorHAnsi" w:cstheme="minorBidi"/>
      <w:sz w:val="22"/>
      <w:szCs w:val="22"/>
      <w:lang w:eastAsia="zh-CN"/>
    </w:rPr>
  </w:style>
  <w:style w:type="paragraph" w:styleId="NormalWeb">
    <w:name w:val="Normal (Web)"/>
    <w:basedOn w:val="Normal"/>
    <w:uiPriority w:val="99"/>
    <w:unhideWhenUsed/>
    <w:rsid w:val="00E35D73"/>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46F0A"/>
    <w:rPr>
      <w:color w:val="808080"/>
    </w:rPr>
  </w:style>
  <w:style w:type="table" w:styleId="MediumGrid3-Accent1">
    <w:name w:val="Medium Grid 3 Accent 1"/>
    <w:basedOn w:val="TableNormal"/>
    <w:uiPriority w:val="69"/>
    <w:rsid w:val="000F429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PlainTable3">
    <w:name w:val="Plain Table 3"/>
    <w:basedOn w:val="TableNormal"/>
    <w:uiPriority w:val="43"/>
    <w:rsid w:val="00C97F9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C97F9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sp-fs4b">
    <w:name w:val="dsp-fs4b"/>
    <w:basedOn w:val="Normal"/>
    <w:rsid w:val="008361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AB73FE"/>
    <w:rPr>
      <w:rFonts w:ascii="Arial" w:hAnsi="Arial" w:cs="Arial"/>
      <w:b/>
      <w:bCs/>
      <w:i/>
      <w:iCs/>
      <w:noProof/>
      <w:sz w:val="18"/>
      <w:szCs w:val="18"/>
      <w:lang w:eastAsia="zh-CN"/>
    </w:rPr>
  </w:style>
  <w:style w:type="table" w:styleId="PlainTable2">
    <w:name w:val="Plain Table 2"/>
    <w:basedOn w:val="TableNormal"/>
    <w:uiPriority w:val="42"/>
    <w:rsid w:val="00AF190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1Light">
    <w:name w:val="List Table 1 Light"/>
    <w:basedOn w:val="TableNormal"/>
    <w:uiPriority w:val="46"/>
    <w:rsid w:val="00AF1903"/>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AF190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1">
    <w:name w:val="Grid Table 5 Dark Accent 1"/>
    <w:basedOn w:val="TableNormal"/>
    <w:uiPriority w:val="50"/>
    <w:rsid w:val="00AF19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Revision">
    <w:name w:val="Revision"/>
    <w:hidden/>
    <w:uiPriority w:val="99"/>
    <w:semiHidden/>
    <w:rsid w:val="00096544"/>
    <w:rPr>
      <w:rFonts w:asciiTheme="minorHAnsi" w:eastAsiaTheme="minorHAnsi" w:hAnsiTheme="minorHAnsi" w:cstheme="minorBidi"/>
      <w:sz w:val="22"/>
      <w:szCs w:val="22"/>
    </w:rPr>
  </w:style>
  <w:style w:type="character" w:styleId="Emphasis">
    <w:name w:val="Emphasis"/>
    <w:basedOn w:val="DefaultParagraphFont"/>
    <w:qFormat/>
    <w:rsid w:val="0090489B"/>
    <w:rPr>
      <w:i/>
      <w:iCs/>
    </w:rPr>
  </w:style>
  <w:style w:type="paragraph" w:styleId="Title">
    <w:name w:val="Title"/>
    <w:basedOn w:val="Normal"/>
    <w:next w:val="Normal"/>
    <w:link w:val="TitleChar"/>
    <w:qFormat/>
    <w:rsid w:val="0090489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0489B"/>
    <w:rPr>
      <w:rFonts w:asciiTheme="majorHAnsi" w:eastAsiaTheme="majorEastAsia" w:hAnsiTheme="majorHAnsi" w:cstheme="majorBidi"/>
      <w:spacing w:val="-10"/>
      <w:kern w:val="28"/>
      <w:sz w:val="56"/>
      <w:szCs w:val="56"/>
    </w:rPr>
  </w:style>
  <w:style w:type="paragraph" w:styleId="NoSpacing">
    <w:name w:val="No Spacing"/>
    <w:uiPriority w:val="1"/>
    <w:qFormat/>
    <w:rsid w:val="0090489B"/>
    <w:rPr>
      <w:rFonts w:asciiTheme="minorHAnsi" w:eastAsiaTheme="minorHAnsi" w:hAnsiTheme="minorHAnsi" w:cstheme="minorBidi"/>
      <w:sz w:val="22"/>
      <w:szCs w:val="22"/>
    </w:rPr>
  </w:style>
  <w:style w:type="paragraph" w:customStyle="1" w:styleId="Style1">
    <w:name w:val="Style1"/>
    <w:basedOn w:val="Heading3"/>
    <w:link w:val="Style1Char"/>
    <w:qFormat/>
    <w:rsid w:val="00C2032E"/>
    <w:rPr>
      <w:rFonts w:ascii="Times New Roman" w:hAnsi="Times New Roman" w:cs="Times New Roman"/>
    </w:rPr>
  </w:style>
  <w:style w:type="paragraph" w:customStyle="1" w:styleId="Style2">
    <w:name w:val="Style2"/>
    <w:basedOn w:val="Heading3"/>
    <w:link w:val="Style2Char"/>
    <w:qFormat/>
    <w:rsid w:val="009D64C0"/>
    <w:rPr>
      <w:rFonts w:ascii="Times New Roman" w:hAnsi="Times New Roman" w:cs="Times New Roman"/>
    </w:rPr>
  </w:style>
  <w:style w:type="character" w:customStyle="1" w:styleId="Style1Char">
    <w:name w:val="Style1 Char"/>
    <w:basedOn w:val="Heading3Char"/>
    <w:link w:val="Style1"/>
    <w:rsid w:val="00C2032E"/>
    <w:rPr>
      <w:rFonts w:ascii="Times New Roman" w:hAnsi="Times New Roman" w:cs="Arial"/>
      <w:sz w:val="28"/>
      <w:szCs w:val="28"/>
      <w:lang w:val="en-GB" w:eastAsia="zh-CN"/>
    </w:rPr>
  </w:style>
  <w:style w:type="character" w:customStyle="1" w:styleId="Style2Char">
    <w:name w:val="Style2 Char"/>
    <w:basedOn w:val="Heading3Char"/>
    <w:link w:val="Style2"/>
    <w:rsid w:val="009D64C0"/>
    <w:rPr>
      <w:rFonts w:ascii="Times New Roman" w:hAnsi="Times New Roman" w:cs="Arial"/>
      <w:sz w:val="28"/>
      <w:szCs w:val="28"/>
      <w:lang w:val="en-GB" w:eastAsia="zh-CN"/>
    </w:rPr>
  </w:style>
  <w:style w:type="paragraph" w:customStyle="1" w:styleId="Bulletedo1">
    <w:name w:val="Bulleted o 1"/>
    <w:basedOn w:val="Normal"/>
    <w:rsid w:val="001A5558"/>
    <w:pPr>
      <w:numPr>
        <w:numId w:val="11"/>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ListParagraphChar">
    <w:name w:val="List Paragraph Char"/>
    <w:link w:val="ListParagraph"/>
    <w:uiPriority w:val="34"/>
    <w:locked/>
    <w:rsid w:val="00964DC4"/>
    <w:rPr>
      <w:rFonts w:ascii="Calibri" w:eastAsia="Calibri" w:hAnsi="Calibr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308361">
      <w:bodyDiv w:val="1"/>
      <w:marLeft w:val="0"/>
      <w:marRight w:val="0"/>
      <w:marTop w:val="0"/>
      <w:marBottom w:val="0"/>
      <w:divBdr>
        <w:top w:val="none" w:sz="0" w:space="0" w:color="auto"/>
        <w:left w:val="none" w:sz="0" w:space="0" w:color="auto"/>
        <w:bottom w:val="none" w:sz="0" w:space="0" w:color="auto"/>
        <w:right w:val="none" w:sz="0" w:space="0" w:color="auto"/>
      </w:divBdr>
    </w:div>
    <w:div w:id="269119532">
      <w:bodyDiv w:val="1"/>
      <w:marLeft w:val="0"/>
      <w:marRight w:val="0"/>
      <w:marTop w:val="0"/>
      <w:marBottom w:val="0"/>
      <w:divBdr>
        <w:top w:val="none" w:sz="0" w:space="0" w:color="auto"/>
        <w:left w:val="none" w:sz="0" w:space="0" w:color="auto"/>
        <w:bottom w:val="none" w:sz="0" w:space="0" w:color="auto"/>
        <w:right w:val="none" w:sz="0" w:space="0" w:color="auto"/>
      </w:divBdr>
      <w:divsChild>
        <w:div w:id="89474018">
          <w:marLeft w:val="360"/>
          <w:marRight w:val="0"/>
          <w:marTop w:val="200"/>
          <w:marBottom w:val="0"/>
          <w:divBdr>
            <w:top w:val="none" w:sz="0" w:space="0" w:color="auto"/>
            <w:left w:val="none" w:sz="0" w:space="0" w:color="auto"/>
            <w:bottom w:val="none" w:sz="0" w:space="0" w:color="auto"/>
            <w:right w:val="none" w:sz="0" w:space="0" w:color="auto"/>
          </w:divBdr>
        </w:div>
        <w:div w:id="850753390">
          <w:marLeft w:val="1080"/>
          <w:marRight w:val="0"/>
          <w:marTop w:val="100"/>
          <w:marBottom w:val="0"/>
          <w:divBdr>
            <w:top w:val="none" w:sz="0" w:space="0" w:color="auto"/>
            <w:left w:val="none" w:sz="0" w:space="0" w:color="auto"/>
            <w:bottom w:val="none" w:sz="0" w:space="0" w:color="auto"/>
            <w:right w:val="none" w:sz="0" w:space="0" w:color="auto"/>
          </w:divBdr>
        </w:div>
        <w:div w:id="1848669942">
          <w:marLeft w:val="1080"/>
          <w:marRight w:val="0"/>
          <w:marTop w:val="100"/>
          <w:marBottom w:val="0"/>
          <w:divBdr>
            <w:top w:val="none" w:sz="0" w:space="0" w:color="auto"/>
            <w:left w:val="none" w:sz="0" w:space="0" w:color="auto"/>
            <w:bottom w:val="none" w:sz="0" w:space="0" w:color="auto"/>
            <w:right w:val="none" w:sz="0" w:space="0" w:color="auto"/>
          </w:divBdr>
        </w:div>
        <w:div w:id="1024742864">
          <w:marLeft w:val="1080"/>
          <w:marRight w:val="0"/>
          <w:marTop w:val="100"/>
          <w:marBottom w:val="0"/>
          <w:divBdr>
            <w:top w:val="none" w:sz="0" w:space="0" w:color="auto"/>
            <w:left w:val="none" w:sz="0" w:space="0" w:color="auto"/>
            <w:bottom w:val="none" w:sz="0" w:space="0" w:color="auto"/>
            <w:right w:val="none" w:sz="0" w:space="0" w:color="auto"/>
          </w:divBdr>
        </w:div>
        <w:div w:id="890271430">
          <w:marLeft w:val="1080"/>
          <w:marRight w:val="0"/>
          <w:marTop w:val="100"/>
          <w:marBottom w:val="0"/>
          <w:divBdr>
            <w:top w:val="none" w:sz="0" w:space="0" w:color="auto"/>
            <w:left w:val="none" w:sz="0" w:space="0" w:color="auto"/>
            <w:bottom w:val="none" w:sz="0" w:space="0" w:color="auto"/>
            <w:right w:val="none" w:sz="0" w:space="0" w:color="auto"/>
          </w:divBdr>
        </w:div>
        <w:div w:id="492642107">
          <w:marLeft w:val="1080"/>
          <w:marRight w:val="0"/>
          <w:marTop w:val="100"/>
          <w:marBottom w:val="0"/>
          <w:divBdr>
            <w:top w:val="none" w:sz="0" w:space="0" w:color="auto"/>
            <w:left w:val="none" w:sz="0" w:space="0" w:color="auto"/>
            <w:bottom w:val="none" w:sz="0" w:space="0" w:color="auto"/>
            <w:right w:val="none" w:sz="0" w:space="0" w:color="auto"/>
          </w:divBdr>
        </w:div>
        <w:div w:id="696737677">
          <w:marLeft w:val="1800"/>
          <w:marRight w:val="0"/>
          <w:marTop w:val="100"/>
          <w:marBottom w:val="0"/>
          <w:divBdr>
            <w:top w:val="none" w:sz="0" w:space="0" w:color="auto"/>
            <w:left w:val="none" w:sz="0" w:space="0" w:color="auto"/>
            <w:bottom w:val="none" w:sz="0" w:space="0" w:color="auto"/>
            <w:right w:val="none" w:sz="0" w:space="0" w:color="auto"/>
          </w:divBdr>
        </w:div>
        <w:div w:id="674964226">
          <w:marLeft w:val="1800"/>
          <w:marRight w:val="0"/>
          <w:marTop w:val="100"/>
          <w:marBottom w:val="0"/>
          <w:divBdr>
            <w:top w:val="none" w:sz="0" w:space="0" w:color="auto"/>
            <w:left w:val="none" w:sz="0" w:space="0" w:color="auto"/>
            <w:bottom w:val="none" w:sz="0" w:space="0" w:color="auto"/>
            <w:right w:val="none" w:sz="0" w:space="0" w:color="auto"/>
          </w:divBdr>
        </w:div>
        <w:div w:id="150751848">
          <w:marLeft w:val="2520"/>
          <w:marRight w:val="0"/>
          <w:marTop w:val="100"/>
          <w:marBottom w:val="0"/>
          <w:divBdr>
            <w:top w:val="none" w:sz="0" w:space="0" w:color="auto"/>
            <w:left w:val="none" w:sz="0" w:space="0" w:color="auto"/>
            <w:bottom w:val="none" w:sz="0" w:space="0" w:color="auto"/>
            <w:right w:val="none" w:sz="0" w:space="0" w:color="auto"/>
          </w:divBdr>
        </w:div>
      </w:divsChild>
    </w:div>
    <w:div w:id="436218577">
      <w:bodyDiv w:val="1"/>
      <w:marLeft w:val="0"/>
      <w:marRight w:val="0"/>
      <w:marTop w:val="0"/>
      <w:marBottom w:val="0"/>
      <w:divBdr>
        <w:top w:val="none" w:sz="0" w:space="0" w:color="auto"/>
        <w:left w:val="none" w:sz="0" w:space="0" w:color="auto"/>
        <w:bottom w:val="none" w:sz="0" w:space="0" w:color="auto"/>
        <w:right w:val="none" w:sz="0" w:space="0" w:color="auto"/>
      </w:divBdr>
    </w:div>
    <w:div w:id="449936893">
      <w:bodyDiv w:val="1"/>
      <w:marLeft w:val="0"/>
      <w:marRight w:val="0"/>
      <w:marTop w:val="0"/>
      <w:marBottom w:val="0"/>
      <w:divBdr>
        <w:top w:val="none" w:sz="0" w:space="0" w:color="auto"/>
        <w:left w:val="none" w:sz="0" w:space="0" w:color="auto"/>
        <w:bottom w:val="none" w:sz="0" w:space="0" w:color="auto"/>
        <w:right w:val="none" w:sz="0" w:space="0" w:color="auto"/>
      </w:divBdr>
      <w:divsChild>
        <w:div w:id="754473758">
          <w:marLeft w:val="360"/>
          <w:marRight w:val="0"/>
          <w:marTop w:val="200"/>
          <w:marBottom w:val="0"/>
          <w:divBdr>
            <w:top w:val="none" w:sz="0" w:space="0" w:color="auto"/>
            <w:left w:val="none" w:sz="0" w:space="0" w:color="auto"/>
            <w:bottom w:val="none" w:sz="0" w:space="0" w:color="auto"/>
            <w:right w:val="none" w:sz="0" w:space="0" w:color="auto"/>
          </w:divBdr>
        </w:div>
        <w:div w:id="1855420339">
          <w:marLeft w:val="360"/>
          <w:marRight w:val="0"/>
          <w:marTop w:val="200"/>
          <w:marBottom w:val="0"/>
          <w:divBdr>
            <w:top w:val="none" w:sz="0" w:space="0" w:color="auto"/>
            <w:left w:val="none" w:sz="0" w:space="0" w:color="auto"/>
            <w:bottom w:val="none" w:sz="0" w:space="0" w:color="auto"/>
            <w:right w:val="none" w:sz="0" w:space="0" w:color="auto"/>
          </w:divBdr>
        </w:div>
        <w:div w:id="991982860">
          <w:marLeft w:val="1080"/>
          <w:marRight w:val="0"/>
          <w:marTop w:val="100"/>
          <w:marBottom w:val="0"/>
          <w:divBdr>
            <w:top w:val="none" w:sz="0" w:space="0" w:color="auto"/>
            <w:left w:val="none" w:sz="0" w:space="0" w:color="auto"/>
            <w:bottom w:val="none" w:sz="0" w:space="0" w:color="auto"/>
            <w:right w:val="none" w:sz="0" w:space="0" w:color="auto"/>
          </w:divBdr>
        </w:div>
        <w:div w:id="1260525408">
          <w:marLeft w:val="1080"/>
          <w:marRight w:val="0"/>
          <w:marTop w:val="100"/>
          <w:marBottom w:val="0"/>
          <w:divBdr>
            <w:top w:val="none" w:sz="0" w:space="0" w:color="auto"/>
            <w:left w:val="none" w:sz="0" w:space="0" w:color="auto"/>
            <w:bottom w:val="none" w:sz="0" w:space="0" w:color="auto"/>
            <w:right w:val="none" w:sz="0" w:space="0" w:color="auto"/>
          </w:divBdr>
        </w:div>
        <w:div w:id="1693653559">
          <w:marLeft w:val="1080"/>
          <w:marRight w:val="0"/>
          <w:marTop w:val="100"/>
          <w:marBottom w:val="0"/>
          <w:divBdr>
            <w:top w:val="none" w:sz="0" w:space="0" w:color="auto"/>
            <w:left w:val="none" w:sz="0" w:space="0" w:color="auto"/>
            <w:bottom w:val="none" w:sz="0" w:space="0" w:color="auto"/>
            <w:right w:val="none" w:sz="0" w:space="0" w:color="auto"/>
          </w:divBdr>
        </w:div>
        <w:div w:id="477914417">
          <w:marLeft w:val="1800"/>
          <w:marRight w:val="0"/>
          <w:marTop w:val="100"/>
          <w:marBottom w:val="0"/>
          <w:divBdr>
            <w:top w:val="none" w:sz="0" w:space="0" w:color="auto"/>
            <w:left w:val="none" w:sz="0" w:space="0" w:color="auto"/>
            <w:bottom w:val="none" w:sz="0" w:space="0" w:color="auto"/>
            <w:right w:val="none" w:sz="0" w:space="0" w:color="auto"/>
          </w:divBdr>
        </w:div>
        <w:div w:id="1408574841">
          <w:marLeft w:val="360"/>
          <w:marRight w:val="0"/>
          <w:marTop w:val="200"/>
          <w:marBottom w:val="0"/>
          <w:divBdr>
            <w:top w:val="none" w:sz="0" w:space="0" w:color="auto"/>
            <w:left w:val="none" w:sz="0" w:space="0" w:color="auto"/>
            <w:bottom w:val="none" w:sz="0" w:space="0" w:color="auto"/>
            <w:right w:val="none" w:sz="0" w:space="0" w:color="auto"/>
          </w:divBdr>
        </w:div>
      </w:divsChild>
    </w:div>
    <w:div w:id="475729567">
      <w:bodyDiv w:val="1"/>
      <w:marLeft w:val="0"/>
      <w:marRight w:val="0"/>
      <w:marTop w:val="0"/>
      <w:marBottom w:val="0"/>
      <w:divBdr>
        <w:top w:val="none" w:sz="0" w:space="0" w:color="auto"/>
        <w:left w:val="none" w:sz="0" w:space="0" w:color="auto"/>
        <w:bottom w:val="none" w:sz="0" w:space="0" w:color="auto"/>
        <w:right w:val="none" w:sz="0" w:space="0" w:color="auto"/>
      </w:divBdr>
    </w:div>
    <w:div w:id="518155168">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590621855">
      <w:bodyDiv w:val="1"/>
      <w:marLeft w:val="0"/>
      <w:marRight w:val="0"/>
      <w:marTop w:val="0"/>
      <w:marBottom w:val="0"/>
      <w:divBdr>
        <w:top w:val="none" w:sz="0" w:space="0" w:color="auto"/>
        <w:left w:val="none" w:sz="0" w:space="0" w:color="auto"/>
        <w:bottom w:val="none" w:sz="0" w:space="0" w:color="auto"/>
        <w:right w:val="none" w:sz="0" w:space="0" w:color="auto"/>
      </w:divBdr>
      <w:divsChild>
        <w:div w:id="2097165780">
          <w:marLeft w:val="835"/>
          <w:marRight w:val="0"/>
          <w:marTop w:val="96"/>
          <w:marBottom w:val="0"/>
          <w:divBdr>
            <w:top w:val="none" w:sz="0" w:space="0" w:color="auto"/>
            <w:left w:val="none" w:sz="0" w:space="0" w:color="auto"/>
            <w:bottom w:val="none" w:sz="0" w:space="0" w:color="auto"/>
            <w:right w:val="none" w:sz="0" w:space="0" w:color="auto"/>
          </w:divBdr>
        </w:div>
      </w:divsChild>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255900">
      <w:bodyDiv w:val="1"/>
      <w:marLeft w:val="0"/>
      <w:marRight w:val="0"/>
      <w:marTop w:val="0"/>
      <w:marBottom w:val="0"/>
      <w:divBdr>
        <w:top w:val="none" w:sz="0" w:space="0" w:color="auto"/>
        <w:left w:val="none" w:sz="0" w:space="0" w:color="auto"/>
        <w:bottom w:val="none" w:sz="0" w:space="0" w:color="auto"/>
        <w:right w:val="none" w:sz="0" w:space="0" w:color="auto"/>
      </w:divBdr>
    </w:div>
    <w:div w:id="685327475">
      <w:bodyDiv w:val="1"/>
      <w:marLeft w:val="0"/>
      <w:marRight w:val="0"/>
      <w:marTop w:val="0"/>
      <w:marBottom w:val="0"/>
      <w:divBdr>
        <w:top w:val="none" w:sz="0" w:space="0" w:color="auto"/>
        <w:left w:val="none" w:sz="0" w:space="0" w:color="auto"/>
        <w:bottom w:val="none" w:sz="0" w:space="0" w:color="auto"/>
        <w:right w:val="none" w:sz="0" w:space="0" w:color="auto"/>
      </w:divBdr>
    </w:div>
    <w:div w:id="807555413">
      <w:bodyDiv w:val="1"/>
      <w:marLeft w:val="0"/>
      <w:marRight w:val="0"/>
      <w:marTop w:val="0"/>
      <w:marBottom w:val="0"/>
      <w:divBdr>
        <w:top w:val="none" w:sz="0" w:space="0" w:color="auto"/>
        <w:left w:val="none" w:sz="0" w:space="0" w:color="auto"/>
        <w:bottom w:val="none" w:sz="0" w:space="0" w:color="auto"/>
        <w:right w:val="none" w:sz="0" w:space="0" w:color="auto"/>
      </w:divBdr>
    </w:div>
    <w:div w:id="880751310">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23773872">
      <w:bodyDiv w:val="1"/>
      <w:marLeft w:val="0"/>
      <w:marRight w:val="0"/>
      <w:marTop w:val="0"/>
      <w:marBottom w:val="0"/>
      <w:divBdr>
        <w:top w:val="none" w:sz="0" w:space="0" w:color="auto"/>
        <w:left w:val="none" w:sz="0" w:space="0" w:color="auto"/>
        <w:bottom w:val="none" w:sz="0" w:space="0" w:color="auto"/>
        <w:right w:val="none" w:sz="0" w:space="0" w:color="auto"/>
      </w:divBdr>
    </w:div>
    <w:div w:id="1327635481">
      <w:bodyDiv w:val="1"/>
      <w:marLeft w:val="0"/>
      <w:marRight w:val="0"/>
      <w:marTop w:val="0"/>
      <w:marBottom w:val="0"/>
      <w:divBdr>
        <w:top w:val="none" w:sz="0" w:space="0" w:color="auto"/>
        <w:left w:val="none" w:sz="0" w:space="0" w:color="auto"/>
        <w:bottom w:val="none" w:sz="0" w:space="0" w:color="auto"/>
        <w:right w:val="none" w:sz="0" w:space="0" w:color="auto"/>
      </w:divBdr>
    </w:div>
    <w:div w:id="1349286125">
      <w:bodyDiv w:val="1"/>
      <w:marLeft w:val="0"/>
      <w:marRight w:val="0"/>
      <w:marTop w:val="0"/>
      <w:marBottom w:val="0"/>
      <w:divBdr>
        <w:top w:val="none" w:sz="0" w:space="0" w:color="auto"/>
        <w:left w:val="none" w:sz="0" w:space="0" w:color="auto"/>
        <w:bottom w:val="none" w:sz="0" w:space="0" w:color="auto"/>
        <w:right w:val="none" w:sz="0" w:space="0" w:color="auto"/>
      </w:divBdr>
    </w:div>
    <w:div w:id="1399669164">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487739600">
      <w:bodyDiv w:val="1"/>
      <w:marLeft w:val="0"/>
      <w:marRight w:val="0"/>
      <w:marTop w:val="0"/>
      <w:marBottom w:val="0"/>
      <w:divBdr>
        <w:top w:val="none" w:sz="0" w:space="0" w:color="auto"/>
        <w:left w:val="none" w:sz="0" w:space="0" w:color="auto"/>
        <w:bottom w:val="none" w:sz="0" w:space="0" w:color="auto"/>
        <w:right w:val="none" w:sz="0" w:space="0" w:color="auto"/>
      </w:divBdr>
    </w:div>
    <w:div w:id="1490291515">
      <w:bodyDiv w:val="1"/>
      <w:marLeft w:val="0"/>
      <w:marRight w:val="0"/>
      <w:marTop w:val="0"/>
      <w:marBottom w:val="0"/>
      <w:divBdr>
        <w:top w:val="none" w:sz="0" w:space="0" w:color="auto"/>
        <w:left w:val="none" w:sz="0" w:space="0" w:color="auto"/>
        <w:bottom w:val="none" w:sz="0" w:space="0" w:color="auto"/>
        <w:right w:val="none" w:sz="0" w:space="0" w:color="auto"/>
      </w:divBdr>
    </w:div>
    <w:div w:id="1516387682">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75855805">
      <w:bodyDiv w:val="1"/>
      <w:marLeft w:val="0"/>
      <w:marRight w:val="0"/>
      <w:marTop w:val="0"/>
      <w:marBottom w:val="0"/>
      <w:divBdr>
        <w:top w:val="none" w:sz="0" w:space="0" w:color="auto"/>
        <w:left w:val="none" w:sz="0" w:space="0" w:color="auto"/>
        <w:bottom w:val="none" w:sz="0" w:space="0" w:color="auto"/>
        <w:right w:val="none" w:sz="0" w:space="0" w:color="auto"/>
      </w:divBdr>
      <w:divsChild>
        <w:div w:id="1963924331">
          <w:marLeft w:val="360"/>
          <w:marRight w:val="0"/>
          <w:marTop w:val="200"/>
          <w:marBottom w:val="0"/>
          <w:divBdr>
            <w:top w:val="none" w:sz="0" w:space="0" w:color="auto"/>
            <w:left w:val="none" w:sz="0" w:space="0" w:color="auto"/>
            <w:bottom w:val="none" w:sz="0" w:space="0" w:color="auto"/>
            <w:right w:val="none" w:sz="0" w:space="0" w:color="auto"/>
          </w:divBdr>
        </w:div>
      </w:divsChild>
    </w:div>
    <w:div w:id="1778716530">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63803056">
      <w:bodyDiv w:val="1"/>
      <w:marLeft w:val="0"/>
      <w:marRight w:val="0"/>
      <w:marTop w:val="0"/>
      <w:marBottom w:val="0"/>
      <w:divBdr>
        <w:top w:val="none" w:sz="0" w:space="0" w:color="auto"/>
        <w:left w:val="none" w:sz="0" w:space="0" w:color="auto"/>
        <w:bottom w:val="none" w:sz="0" w:space="0" w:color="auto"/>
        <w:right w:val="none" w:sz="0" w:space="0" w:color="auto"/>
      </w:divBdr>
      <w:divsChild>
        <w:div w:id="978190810">
          <w:marLeft w:val="360"/>
          <w:marRight w:val="0"/>
          <w:marTop w:val="200"/>
          <w:marBottom w:val="0"/>
          <w:divBdr>
            <w:top w:val="none" w:sz="0" w:space="0" w:color="auto"/>
            <w:left w:val="none" w:sz="0" w:space="0" w:color="auto"/>
            <w:bottom w:val="none" w:sz="0" w:space="0" w:color="auto"/>
            <w:right w:val="none" w:sz="0" w:space="0" w:color="auto"/>
          </w:divBdr>
        </w:div>
        <w:div w:id="1650941864">
          <w:marLeft w:val="1080"/>
          <w:marRight w:val="0"/>
          <w:marTop w:val="100"/>
          <w:marBottom w:val="0"/>
          <w:divBdr>
            <w:top w:val="none" w:sz="0" w:space="0" w:color="auto"/>
            <w:left w:val="none" w:sz="0" w:space="0" w:color="auto"/>
            <w:bottom w:val="none" w:sz="0" w:space="0" w:color="auto"/>
            <w:right w:val="none" w:sz="0" w:space="0" w:color="auto"/>
          </w:divBdr>
        </w:div>
        <w:div w:id="2123306198">
          <w:marLeft w:val="1080"/>
          <w:marRight w:val="0"/>
          <w:marTop w:val="100"/>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HR33RHYHUWRF-13-110853</_dlc_DocId>
    <_dlc_DocIdUrl xmlns="c06861ca-3f08-4d07-bff7-bb15bac121f4">
      <Url>https://projects.qualcomm.com/sites/pentari/_layouts/15/DocIdRedir.aspx?ID=HR33RHYHUWRF-13-110853</Url>
      <Description>HR33RHYHUWRF-13-110853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8D8BF-F47D-492E-AF17-9E4DECCF6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7F63A8-64B4-44F5-9B73-7F7E1FB858A1}">
  <ds:schemaRefs>
    <ds:schemaRef ds:uri="http://schemas.microsoft.com/sharepoint/events"/>
  </ds:schemaRefs>
</ds:datastoreItem>
</file>

<file path=customXml/itemProps3.xml><?xml version="1.0" encoding="utf-8"?>
<ds:datastoreItem xmlns:ds="http://schemas.openxmlformats.org/officeDocument/2006/customXml" ds:itemID="{2B9B6213-7010-4689-A821-22883ECBBBBB}">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49293F3C-0B39-4C37-916D-B02072A95E47}">
  <ds:schemaRefs>
    <ds:schemaRef ds:uri="http://schemas.microsoft.com/sharepoint/v3/contenttype/forms"/>
  </ds:schemaRefs>
</ds:datastoreItem>
</file>

<file path=customXml/itemProps5.xml><?xml version="1.0" encoding="utf-8"?>
<ds:datastoreItem xmlns:ds="http://schemas.openxmlformats.org/officeDocument/2006/customXml" ds:itemID="{FD4DA2F0-4D9F-4AE3-89C0-B0C6F6B5D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1339</Words>
  <Characters>7636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2016-05-10T21:43:00Z</dcterms:created>
  <dcterms:modified xsi:type="dcterms:W3CDTF">2016-08-13T05:43:00Z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0x010100E148108D9109C944B70D5C8707C65226</vt:lpwstr>
  </property>
  <property fmtid="{D5CDD505-2E9C-101B-9397-08002B2CF9AE}" pid="3" name="_dlc_DocIdItemGuid">
    <vt:lpwstr>f40092b4-aac2-4a1c-a600-2ff645d8b505</vt:lpwstr>
  </property>
</Properties>
</file>